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bookmarkStart w:id="0" w:name="_GoBack"/>
      <w:bookmarkEnd w:id="0"/>
      <w:r>
        <w:t>Приложение 1</w:t>
      </w:r>
    </w:p>
    <w:p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профессиональному самоопределению обучающихся образовательных организаций </w:t>
      </w:r>
    </w:p>
    <w:p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</w:p>
    <w:p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>
      <w:pPr>
        <w:jc w:val="center"/>
        <w:rPr>
          <w:b/>
          <w:sz w:val="28"/>
          <w:szCs w:val="28"/>
        </w:rPr>
      </w:pPr>
    </w:p>
    <w:tbl>
      <w:tblPr>
        <w:tblW w:w="265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214"/>
        <w:gridCol w:w="1984"/>
        <w:gridCol w:w="3686"/>
        <w:gridCol w:w="3686"/>
        <w:gridCol w:w="3686"/>
        <w:gridCol w:w="3686"/>
      </w:tblGrid>
      <w:tr>
        <w:trPr>
          <w:gridAfter w:val="3"/>
          <w:wAfter w:w="11058" w:type="dxa"/>
          <w:trHeight w:val="36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>
        <w:trPr>
          <w:gridAfter w:val="3"/>
          <w:wAfter w:w="11058" w:type="dxa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gridAfter w:val="3"/>
          <w:wAfter w:w="11058" w:type="dxa"/>
          <w:trHeight w:val="360"/>
          <w:tblCellSpacing w:w="5" w:type="nil"/>
        </w:trPr>
        <w:tc>
          <w:tcPr>
            <w:tcW w:w="1545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253"/>
            <w:bookmarkEnd w:id="1"/>
            <w:r>
              <w:rPr>
                <w:b/>
              </w:rPr>
              <w:t>1. Организационное, нормативное и методическое сопровождение профориентационной работы с обучающимися</w:t>
            </w:r>
          </w:p>
        </w:tc>
      </w:tr>
      <w:tr>
        <w:trPr>
          <w:gridAfter w:val="3"/>
          <w:wAfter w:w="11058" w:type="dxa"/>
          <w:trHeight w:val="99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>комплексного подхода в развитии системы профессиональной ориентации школьников,</w:t>
            </w:r>
            <w:r>
              <w:rPr>
                <w:color w:val="000000"/>
              </w:rPr>
              <w:t xml:space="preserve"> охватывающей все ступени воспитания и обучения, </w:t>
            </w:r>
            <w:r>
              <w:t>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организации, Комитет образования</w:t>
            </w:r>
          </w:p>
        </w:tc>
      </w:tr>
      <w:tr>
        <w:trPr>
          <w:gridAfter w:val="3"/>
          <w:wAfter w:w="11058" w:type="dxa"/>
          <w:trHeight w:val="99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Закрепление в каждой общеобразовательной организации специалиста, ответственного за профориентационную работу с обучающимися и взаимодействие с заинтересованными органами и организациями 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1 сентября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Утверждение планов профориентационной работы с обучающимися на 2017/2018 учебный год на муниципальном уровне и уровне образовательных организаций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Август 2017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Образовательные организации, Комитет образования</w:t>
            </w:r>
          </w:p>
        </w:tc>
      </w:tr>
      <w:tr>
        <w:trPr>
          <w:gridAfter w:val="3"/>
          <w:wAfter w:w="11058" w:type="dxa"/>
          <w:trHeight w:val="27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 xml:space="preserve">Региональная площадка по развитию технического творчества в рамках </w:t>
            </w:r>
            <w:r>
              <w:rPr>
                <w:bCs/>
              </w:rPr>
              <w:t xml:space="preserve">инновационного проекта «Региональная площадка, как инновационная модель развития сетевого взаимодействия </w:t>
            </w:r>
            <w:r>
              <w:t>учреждений дополнительного образования по технической направленности».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2017-2018 учебный год</w:t>
            </w:r>
          </w:p>
        </w:tc>
        <w:tc>
          <w:tcPr>
            <w:tcW w:w="3686" w:type="dxa"/>
          </w:tcPr>
          <w:p>
            <w:r>
              <w:t xml:space="preserve">МБОУДО «ЦРТ» </w:t>
            </w:r>
          </w:p>
          <w:p/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Разработка (корректировка) и утверждение нормативной базы, определяющей работу по профессиональной ориентации обучающихся в системе дополнительного образования:</w:t>
            </w:r>
          </w:p>
          <w:p>
            <w:pPr>
              <w:jc w:val="both"/>
            </w:pPr>
            <w:r>
              <w:t>– положение о программе профессиональной ориентации обучающихся;</w:t>
            </w:r>
          </w:p>
          <w:p>
            <w:pPr>
              <w:jc w:val="both"/>
            </w:pPr>
            <w:r>
              <w:t>– локальные нормативные акты, определяющие структуру, план, организацию, реализацию данной программы;</w:t>
            </w:r>
          </w:p>
          <w:p>
            <w:pPr>
              <w:jc w:val="both"/>
            </w:pPr>
            <w:r>
              <w:t>– программа профориентационной работы в учреждениях дополнительного образования, др.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Август - сентябрь 2017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27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 xml:space="preserve">Разработка дополнительных общеобразовательных программ по профессиональной </w:t>
            </w:r>
            <w:r>
              <w:lastRenderedPageBreak/>
              <w:t>ориентации обучающихся на базе учреждений дополнительного образования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lastRenderedPageBreak/>
              <w:t xml:space="preserve">Сентябрь 2017 </w:t>
            </w:r>
            <w:r>
              <w:lastRenderedPageBreak/>
              <w:t>года</w:t>
            </w:r>
          </w:p>
        </w:tc>
        <w:tc>
          <w:tcPr>
            <w:tcW w:w="3686" w:type="dxa"/>
          </w:tcPr>
          <w:p>
            <w:r>
              <w:lastRenderedPageBreak/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27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 xml:space="preserve">Разработка дополнительных общеобразовательных программ по профессиональной ориентации обучающихся инвалидов и лиц с ограниченными возможностями здоровья на базе учреждений дополнительного образования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Сентябрь</w:t>
            </w:r>
          </w:p>
          <w:p>
            <w:pPr>
              <w:jc w:val="center"/>
            </w:pPr>
            <w:r>
              <w:t>2017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27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Включение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2017-2018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27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Включение элективных курсов профориентационной направленности в программы предпрофильной подготовки и профильного обучения 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2017/2018 учебного года </w:t>
            </w:r>
          </w:p>
        </w:tc>
        <w:tc>
          <w:tcPr>
            <w:tcW w:w="3686" w:type="dxa"/>
          </w:tcPr>
          <w:p>
            <w:r>
              <w:t>Общеобразовательные организации</w:t>
            </w:r>
          </w:p>
        </w:tc>
      </w:tr>
      <w:tr>
        <w:trPr>
          <w:gridAfter w:val="3"/>
          <w:wAfter w:w="11058" w:type="dxa"/>
          <w:trHeight w:val="1118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Включение в систему внеурочной деятельности обучающихся 9-11 классов общеобразовательных организаций профориентационных экскурсий на предприятия Ленинградской области с прохождением профессиональных проб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jc w:val="both"/>
            </w:pPr>
            <w:r>
              <w:t>Общеобразовательные организации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rPr>
          <w:gridAfter w:val="3"/>
          <w:wAfter w:w="11058" w:type="dxa"/>
          <w:trHeight w:val="1118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Организация работы кабинетов и лабораторий регионального технопарка на базе учреждений дополнительного образования по профессиональной ориентации обучающихся:</w:t>
            </w:r>
          </w:p>
          <w:p>
            <w:pPr>
              <w:jc w:val="both"/>
            </w:pPr>
            <w:r>
              <w:t>– оформление плана работы регионального технопарка;</w:t>
            </w:r>
          </w:p>
          <w:p>
            <w:pPr>
              <w:jc w:val="both"/>
            </w:pPr>
            <w:r>
              <w:t>– материально-техническое оснащение лабораторий и кабинетов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организации, МБОУДО «ЦРТ»</w:t>
            </w:r>
          </w:p>
        </w:tc>
      </w:tr>
      <w:tr>
        <w:trPr>
          <w:gridAfter w:val="3"/>
          <w:wAfter w:w="11058" w:type="dxa"/>
          <w:trHeight w:val="1118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>
            <w:pPr>
              <w:jc w:val="both"/>
            </w:pPr>
            <w:r>
              <w:t>– привлечение к реализации дополнительных общеобразовательных программ организаций негосударственного сектора по профессиональной ориентации обучающихся на базе учреждений дополнительного образования;</w:t>
            </w:r>
          </w:p>
          <w:p>
            <w:pPr>
              <w:jc w:val="both"/>
            </w:pPr>
            <w:r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организации, МБОУДО «ЦРТ»</w:t>
            </w:r>
          </w:p>
        </w:tc>
      </w:tr>
      <w:tr>
        <w:trPr>
          <w:gridAfter w:val="3"/>
          <w:wAfter w:w="11058" w:type="dxa"/>
          <w:trHeight w:val="126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на сайтах образовательных организаций виртуальных кабинетов профориентации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055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Включение вопросов организации содействия профессиональному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самоопределению обучающихся  в повестки совещаний с руководителями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органов местного самоуправления, осуществляющих управление в сфере образования, </w:t>
            </w:r>
            <w:r>
              <w:lastRenderedPageBreak/>
              <w:t>руководителей образовательных организаций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lastRenderedPageBreak/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shd w:val="clear" w:color="auto" w:fill="FFFFFF"/>
            </w:pPr>
            <w:r>
              <w:t>Комитет образования</w:t>
            </w:r>
          </w:p>
        </w:tc>
      </w:tr>
      <w:tr>
        <w:trPr>
          <w:gridAfter w:val="3"/>
          <w:wAfter w:w="11058" w:type="dxa"/>
          <w:trHeight w:val="69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9214" w:type="dxa"/>
          </w:tcPr>
          <w:p>
            <w:pPr>
              <w:jc w:val="both"/>
              <w:rPr>
                <w:lang w:eastAsia="en-US"/>
              </w:rPr>
            </w:pPr>
            <w:r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</w:t>
            </w:r>
          </w:p>
        </w:tc>
        <w:tc>
          <w:tcPr>
            <w:tcW w:w="1984" w:type="dxa"/>
          </w:tcPr>
          <w:p>
            <w:pPr>
              <w:jc w:val="center"/>
              <w:rPr>
                <w:lang w:eastAsia="en-US"/>
              </w:rPr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pStyle w:val="af3"/>
              <w:shd w:val="clear" w:color="auto" w:fill="FFFFFF"/>
              <w:spacing w:before="75" w:beforeAutospacing="0" w:after="150" w:afterAutospacing="0"/>
              <w:ind w:left="300" w:right="30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556"/>
          <w:tblCellSpacing w:w="5" w:type="nil"/>
        </w:trPr>
        <w:tc>
          <w:tcPr>
            <w:tcW w:w="56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программ индивидуальной подготовки обучающихся Ленинградской области к участию в чемпионате профессионального мастерства по стандартам WorldSkills; проработка механизма поддержки победителей чемпионате региональными стипендиями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shd w:val="clear" w:color="auto" w:fill="FFFFFF"/>
              <w:spacing w:before="100" w:beforeAutospacing="1" w:after="100" w:afterAutospacing="1"/>
            </w:pPr>
            <w:r>
              <w:t>МБОУДО «ЦРТ» совместно с СПК</w:t>
            </w:r>
          </w:p>
        </w:tc>
      </w:tr>
      <w:tr>
        <w:trPr>
          <w:gridAfter w:val="3"/>
          <w:wAfter w:w="11058" w:type="dxa"/>
          <w:trHeight w:val="556"/>
          <w:tblCellSpacing w:w="5" w:type="nil"/>
        </w:trPr>
        <w:tc>
          <w:tcPr>
            <w:tcW w:w="56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Организация летних профориентационных смен на базе учреждений общего, профессионального и дополнительного образования.</w:t>
            </w:r>
          </w:p>
          <w:p>
            <w:pPr>
              <w:jc w:val="both"/>
            </w:pPr>
            <w:r>
              <w:t>Организация стажировок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Июнь 2018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556"/>
          <w:tblCellSpacing w:w="5" w:type="nil"/>
        </w:trPr>
        <w:tc>
          <w:tcPr>
            <w:tcW w:w="56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9214" w:type="dxa"/>
          </w:tcPr>
          <w:p>
            <w:r>
              <w:t xml:space="preserve">Обеспечение регистрации обучающихся общеобразовательных организаций на портале государственных и муниципальных услуг Ленинградской области </w:t>
            </w:r>
            <w:hyperlink r:id="rId8" w:history="1">
              <w:r>
                <w:rPr>
                  <w:rStyle w:val="a6"/>
                  <w:color w:val="auto"/>
                </w:rPr>
                <w:t>https://gu.lenobl.ru</w:t>
              </w:r>
            </w:hyperlink>
            <w:r>
              <w:t xml:space="preserve"> и подача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540"/>
          <w:tblCellSpacing w:w="5" w:type="nil"/>
        </w:trPr>
        <w:tc>
          <w:tcPr>
            <w:tcW w:w="1545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348"/>
            <w:bookmarkEnd w:id="2"/>
            <w:r>
              <w:rPr>
                <w:b/>
              </w:rPr>
              <w:t>2. Обеспечение информированности субъектов образованияо рынке труда, образовательных услуг и перспективной потребности в кадрах на предприятиях Ленинградской области</w:t>
            </w:r>
          </w:p>
        </w:tc>
      </w:tr>
      <w:tr>
        <w:trPr>
          <w:gridAfter w:val="3"/>
          <w:wAfter w:w="11058" w:type="dxa"/>
          <w:trHeight w:val="28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Информирование педагогов, обучающихся образовательных организаций и их родителей:</w:t>
            </w:r>
          </w:p>
          <w:p>
            <w:pPr>
              <w:jc w:val="both"/>
            </w:pPr>
            <w:r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>
            <w:pPr>
              <w:shd w:val="clear" w:color="auto" w:fill="FFFFFF"/>
              <w:snapToGrid w:val="0"/>
              <w:jc w:val="both"/>
            </w:pPr>
            <w:r>
              <w:t xml:space="preserve">- о возможностях участия в </w:t>
            </w:r>
            <w:r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711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9214" w:type="dxa"/>
          </w:tcPr>
          <w:p>
            <w:pPr>
              <w:pStyle w:val="rteleft"/>
              <w:jc w:val="both"/>
              <w:rPr>
                <w:b/>
              </w:rPr>
            </w:pPr>
            <w:r>
              <w:rPr>
                <w:rStyle w:val="a5"/>
                <w:b w:val="0"/>
              </w:rPr>
              <w:t xml:space="preserve">Размещение актуальной информации по вопросам профориентации на сайтах </w:t>
            </w:r>
            <w:r>
              <w:t>комитета общего и профессионального образования Ленинградской области</w:t>
            </w:r>
            <w:r>
              <w:rPr>
                <w:rStyle w:val="a5"/>
                <w:b w:val="0"/>
              </w:rPr>
              <w:t xml:space="preserve">, комитета по труду и занятости населения Ленинградской области, ЛОИРО, </w:t>
            </w:r>
            <w:r>
              <w:t xml:space="preserve">органов местного </w:t>
            </w:r>
            <w:r>
              <w:lastRenderedPageBreak/>
              <w:t>самоуправления, осуществляющих управление в сфере образования, образовательных организаций общего, дополнительного и профессионального образования Ленинградской области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lastRenderedPageBreak/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организации, комитет образования</w:t>
            </w:r>
          </w:p>
        </w:tc>
      </w:tr>
      <w:tr>
        <w:trPr>
          <w:gridAfter w:val="3"/>
          <w:wAfter w:w="11058" w:type="dxa"/>
          <w:trHeight w:val="274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Размещение информации по вопросам профориентации, и ее систематическое обновление:</w:t>
            </w:r>
          </w:p>
          <w:p>
            <w:pPr>
              <w:jc w:val="both"/>
            </w:pPr>
            <w:r>
              <w:t>- в виртуальных кабинетах профориентации образовательных организаций:</w:t>
            </w:r>
          </w:p>
          <w:p>
            <w:pPr>
              <w:jc w:val="both"/>
            </w:pPr>
            <w:r>
              <w:t xml:space="preserve">- в районных и школьных СМИ, </w:t>
            </w:r>
          </w:p>
          <w:p>
            <w:pPr>
              <w:jc w:val="both"/>
              <w:rPr>
                <w:b/>
              </w:rPr>
            </w:pPr>
            <w:r>
              <w:t>- распространение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360"/>
          <w:tblCellSpacing w:w="5" w:type="nil"/>
        </w:trPr>
        <w:tc>
          <w:tcPr>
            <w:tcW w:w="1545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" w:name="Par454"/>
            <w:bookmarkStart w:id="4" w:name="Par476"/>
            <w:bookmarkEnd w:id="3"/>
            <w:bookmarkEnd w:id="4"/>
            <w:r>
              <w:rPr>
                <w:b/>
              </w:rPr>
              <w:t>3. Обеспечение доступности получения обучающимися образовательных организаций Ленинградской области комплексных профориентационных услуг</w:t>
            </w:r>
          </w:p>
        </w:tc>
      </w:tr>
      <w:tr>
        <w:trPr>
          <w:gridAfter w:val="3"/>
          <w:wAfter w:w="11058" w:type="dxa"/>
          <w:trHeight w:val="90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Реализация элективных  курсов профориентационной направленности в рамках программ предпрофильной подготовки и профильного обучения школьников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27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Увеличение охвата профильным обучением по сравнению с 2016/2017 учебным годом, в том числе за счет сетевых и дистанционных форм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90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тематических родительских собраний в общеобразовательных организациях по вопросам выбора обучающимися сферы деятельности, профессии, специальности.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Информирование родителей о результатах профориентационного тестирования детей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72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Участие в  областной Ярмарки военных профессий по образовательным округам Ленинградской области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Февраль 2018</w:t>
            </w:r>
          </w:p>
        </w:tc>
        <w:tc>
          <w:tcPr>
            <w:tcW w:w="3686" w:type="dxa"/>
          </w:tcPr>
          <w:p>
            <w:pPr>
              <w:shd w:val="clear" w:color="auto" w:fill="FFFFFF"/>
              <w:spacing w:before="100" w:beforeAutospacing="1" w:after="100" w:afterAutospacing="1"/>
            </w:pPr>
            <w:r>
              <w:t>МБОУДО «ДДТ», казачий кадетский класс</w:t>
            </w:r>
          </w:p>
        </w:tc>
      </w:tr>
      <w:tr>
        <w:trPr>
          <w:gridAfter w:val="3"/>
          <w:wAfter w:w="11058" w:type="dxa"/>
          <w:trHeight w:val="72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Участие обучающихся Ленинградской области в Ярмарках профессий и учебных мест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trHeight w:val="1055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9214" w:type="dxa"/>
          </w:tcPr>
          <w:p>
            <w:pPr>
              <w:tabs>
                <w:tab w:val="left" w:pos="567"/>
              </w:tabs>
              <w:jc w:val="both"/>
            </w:pPr>
            <w:r>
              <w:t>Обучение школьников основам предпринимательской деятельности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Образовательные организации, МАОУ ДО ЦИТ</w:t>
            </w:r>
          </w:p>
        </w:tc>
        <w:tc>
          <w:tcPr>
            <w:tcW w:w="3686" w:type="dxa"/>
          </w:tcPr>
          <w:p>
            <w:pPr>
              <w:tabs>
                <w:tab w:val="left" w:pos="567"/>
              </w:tabs>
              <w:jc w:val="both"/>
            </w:pPr>
          </w:p>
        </w:tc>
        <w:tc>
          <w:tcPr>
            <w:tcW w:w="3686" w:type="dxa"/>
          </w:tcPr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rPr>
          <w:gridAfter w:val="3"/>
          <w:wAfter w:w="11058" w:type="dxa"/>
          <w:trHeight w:val="271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Проведение для  обучающихся лекций, бесед психологической и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медико-социальной тематики («Психологические основы выбора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профессии», «Здоровье и выбор профессии» и др.)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271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Участие обучающихся образовательных организаций Ленинградской области в профориентационном семинаре «Выбор твоей профессии»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 xml:space="preserve">В течение 2017/2018 </w:t>
            </w:r>
            <w:r>
              <w:lastRenderedPageBreak/>
              <w:t>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111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3.14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>Проведение городских мероприятий профориентационной тематики:</w:t>
            </w:r>
          </w:p>
          <w:p>
            <w:r>
              <w:t>-  мероприятия, посвященные профессиональным праздникам, дни профессий;</w:t>
            </w:r>
          </w:p>
          <w:p>
            <w:r>
              <w:t>- конкурсы на лучший виртуальный кабинет, уголок по профориентации среди образовательных организаций, на лучшее портфолио обучающегося-будущего профессионала, лучший профориентационный проект, лучший опыт работы с обучающимися по вопросам профориентации;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-профориентационные выставки, викторины, путешествия по станциям;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- организация встреч с успешными профессионалами и т.д. и  т.п.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r>
              <w:t>Общеобразовательные организации, организации дополнительного образования</w:t>
            </w:r>
          </w:p>
        </w:tc>
      </w:tr>
      <w:tr>
        <w:trPr>
          <w:gridAfter w:val="3"/>
          <w:wAfter w:w="11058" w:type="dxa"/>
          <w:trHeight w:val="181"/>
          <w:tblCellSpacing w:w="5" w:type="nil"/>
        </w:trPr>
        <w:tc>
          <w:tcPr>
            <w:tcW w:w="1545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" w:name="Par573"/>
            <w:bookmarkEnd w:id="5"/>
            <w:r>
              <w:rPr>
                <w:b/>
              </w:rPr>
              <w:t>4. Мониторинг оценки изменений в сфере занятости молодежи</w:t>
            </w:r>
          </w:p>
        </w:tc>
      </w:tr>
      <w:tr>
        <w:trPr>
          <w:gridAfter w:val="3"/>
          <w:wAfter w:w="11058" w:type="dxa"/>
          <w:trHeight w:val="126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мониторинга распределения выпускников общеобразовательных организаций (9 и 11 классы) в разрезе муниципальных  образований по видам занятости 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Общеобразовательные организации</w:t>
            </w:r>
          </w:p>
        </w:tc>
      </w:tr>
      <w:tr>
        <w:trPr>
          <w:gridAfter w:val="3"/>
          <w:wAfter w:w="11058" w:type="dxa"/>
          <w:trHeight w:val="126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 xml:space="preserve">Проведение мониторинга оценки результативности профориентационной работы в образовательных организациях 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До 15 января 2017 года и до 1 июня 2018 года</w:t>
            </w:r>
          </w:p>
        </w:tc>
        <w:tc>
          <w:tcPr>
            <w:tcW w:w="3686" w:type="dxa"/>
          </w:tcPr>
          <w:p>
            <w:r>
              <w:t>Общеобразовательные организации</w:t>
            </w:r>
          </w:p>
        </w:tc>
      </w:tr>
      <w:tr>
        <w:trPr>
          <w:gridAfter w:val="3"/>
          <w:wAfter w:w="11058" w:type="dxa"/>
          <w:trHeight w:val="13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мониторинга организации допрофессиональной подготовки и профильного обучения в общеобразовательных организациях в целях анализа соответствия допрофессиональной  подготовки и профильного обучения потребностям рынка труда 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4 квартал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2017 года,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май 2018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Общеобразовательные организации</w:t>
            </w:r>
          </w:p>
        </w:tc>
      </w:tr>
      <w:tr>
        <w:trPr>
          <w:gridAfter w:val="3"/>
          <w:wAfter w:w="11058" w:type="dxa"/>
          <w:trHeight w:val="13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</w:p>
        </w:tc>
        <w:tc>
          <w:tcPr>
            <w:tcW w:w="1984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течение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360"/>
          <w:tblCellSpacing w:w="5" w:type="nil"/>
        </w:trPr>
        <w:tc>
          <w:tcPr>
            <w:tcW w:w="1545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6" w:name="Par623"/>
            <w:bookmarkEnd w:id="6"/>
            <w:r>
              <w:rPr>
                <w:b/>
              </w:rPr>
              <w:t>5. 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обучающихся</w:t>
            </w:r>
          </w:p>
        </w:tc>
      </w:tr>
      <w:tr>
        <w:trPr>
          <w:gridAfter w:val="3"/>
          <w:wAfter w:w="11058" w:type="dxa"/>
          <w:trHeight w:val="797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представителей системы образования в работе муниципальных координационных советов/комитетов содействия занятости населения/профориентации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образования, образовательные организации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>
        <w:trPr>
          <w:gridAfter w:val="3"/>
          <w:wAfter w:w="11058" w:type="dxa"/>
          <w:trHeight w:val="797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эффективного взаимодействия с градообразующими предприятиями и бизнесом по созданию и оснащению профильных классов, в содействии профориентационной работе образовательных организаций и др.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образования, образовательные организации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>
        <w:trPr>
          <w:gridAfter w:val="3"/>
          <w:wAfter w:w="11058" w:type="dxa"/>
          <w:trHeight w:val="28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межведомственного взаимодействия региональных и муниципальных </w:t>
            </w:r>
            <w:r>
              <w:lastRenderedPageBreak/>
              <w:t>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профориентационной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Комитет образования, </w:t>
            </w:r>
            <w:r>
              <w:lastRenderedPageBreak/>
              <w:t>образовательные организации</w:t>
            </w:r>
          </w:p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409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встреч обучающихся с ветеранами труда,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руководителями органов местного самоуправления, руководителями и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работниками предприятий различных сфер деятельности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образовательных организаций общего, 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pStyle w:val="af3"/>
              <w:shd w:val="clear" w:color="auto" w:fill="FFFFFF"/>
              <w:spacing w:before="75" w:beforeAutospacing="0" w:after="150" w:afterAutospacing="0"/>
              <w:ind w:left="300" w:right="30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научно-технического творчества и поэтапное формирование единого детского и молодежного технопаркового пространства работающего в формате сетевого взаимодействия по кластерному принципу на территории Сосновоборского городского округа Ленинградской области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Образовательные организации, МБОУДО «ЦРТ»</w:t>
            </w:r>
          </w:p>
        </w:tc>
      </w:tr>
      <w:tr>
        <w:trPr>
          <w:gridAfter w:val="3"/>
          <w:wAfter w:w="11058" w:type="dxa"/>
          <w:trHeight w:val="14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Организация допрофессиональной и профессиональной подготовки обучающихся старших классов в системе образования Ленинградской 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 профессии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4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Работа на базе муниципальных образовательных организаций кабинетов и лабораторий научно-технической направленности и робототехники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pStyle w:val="af3"/>
              <w:shd w:val="clear" w:color="auto" w:fill="FFFFFF"/>
              <w:spacing w:before="75" w:beforeAutospacing="0" w:after="150" w:afterAutospacing="0"/>
              <w:ind w:right="300"/>
            </w:pPr>
            <w:r>
              <w:t>МБОУДО «ЦРТ»</w:t>
            </w:r>
          </w:p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9214" w:type="dxa"/>
          </w:tcPr>
          <w:p>
            <w:pPr>
              <w:jc w:val="both"/>
            </w:pPr>
            <w:r>
              <w:t xml:space="preserve">Участие в формировании </w:t>
            </w:r>
            <w:r>
              <w:rPr>
                <w:spacing w:val="-3"/>
              </w:rPr>
              <w:t>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2016/2017 учебного года</w:t>
            </w:r>
          </w:p>
        </w:tc>
        <w:tc>
          <w:tcPr>
            <w:tcW w:w="3686" w:type="dxa"/>
            <w:vAlign w:val="center"/>
          </w:tcPr>
          <w:p>
            <w:r>
              <w:t>Совместно с отделом экономического развития администрации Сосновоборского городского округа, Образовательные организации</w:t>
            </w:r>
          </w:p>
        </w:tc>
      </w:tr>
      <w:tr>
        <w:trPr>
          <w:gridAfter w:val="3"/>
          <w:wAfter w:w="11058" w:type="dxa"/>
          <w:trHeight w:val="826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трудовой  занятости обучающихся на базе образовательных организаций, промышленных  и сельскохозяйственных  предприятий Ленинградской области в целях подготовки к осознанному выбору профессии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2-3 квартал 2018 года</w:t>
            </w:r>
          </w:p>
          <w:p>
            <w:pPr>
              <w:jc w:val="center"/>
            </w:pP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1080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Организация летних профориентационных смен на базе образовательных организаций общего, дополнительного и профессионального образования.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Июнь-август 2017/2018 учебного года</w:t>
            </w:r>
          </w:p>
        </w:tc>
        <w:tc>
          <w:tcPr>
            <w:tcW w:w="3686" w:type="dxa"/>
          </w:tcPr>
          <w:p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28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обучающихся Ленинградской области в различных профориентационных проектах и конкурсных мероприятиях всероссийского и международного уровней, в том числе: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Февраль 2018 года</w:t>
            </w:r>
          </w:p>
        </w:tc>
        <w:tc>
          <w:tcPr>
            <w:tcW w:w="3686" w:type="dxa"/>
          </w:tcPr>
          <w:p>
            <w:pPr>
              <w:shd w:val="clear" w:color="auto" w:fill="FFFFFF"/>
              <w:spacing w:before="100" w:beforeAutospacing="1" w:after="100" w:afterAutospacing="1"/>
            </w:pPr>
            <w:r>
              <w:t>Образовательные организации</w:t>
            </w:r>
          </w:p>
        </w:tc>
      </w:tr>
      <w:tr>
        <w:trPr>
          <w:gridAfter w:val="3"/>
          <w:wAfter w:w="11058" w:type="dxa"/>
          <w:trHeight w:val="28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5.16.3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молодежному предпринимательству (квест, единый урок по основам предпринимательства, акции и т.п.)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В течение 2017/2018 учебного года</w:t>
            </w:r>
          </w:p>
        </w:tc>
        <w:tc>
          <w:tcPr>
            <w:tcW w:w="3686" w:type="dxa"/>
            <w:vAlign w:val="center"/>
          </w:tcPr>
          <w:p>
            <w:pPr>
              <w:pStyle w:val="af3"/>
              <w:shd w:val="clear" w:color="auto" w:fill="FFFFFF"/>
              <w:spacing w:before="75" w:beforeAutospacing="0" w:after="150" w:afterAutospacing="0"/>
              <w:ind w:right="300"/>
            </w:pPr>
            <w:r>
              <w:t>Образовательные организации, МАОУ ДО ЦИТ</w:t>
            </w:r>
          </w:p>
        </w:tc>
      </w:tr>
      <w:tr>
        <w:trPr>
          <w:gridAfter w:val="3"/>
          <w:wAfter w:w="11058" w:type="dxa"/>
          <w:trHeight w:val="282"/>
          <w:tblCellSpacing w:w="5" w:type="nil"/>
        </w:trPr>
        <w:tc>
          <w:tcPr>
            <w:tcW w:w="56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5.16.</w:t>
            </w:r>
          </w:p>
        </w:tc>
        <w:tc>
          <w:tcPr>
            <w:tcW w:w="921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 «Работай в России!», акция «Неделя без турникетов»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Октябрь 2017, апрель 2018</w:t>
            </w:r>
          </w:p>
        </w:tc>
        <w:tc>
          <w:tcPr>
            <w:tcW w:w="3686" w:type="dxa"/>
            <w:vAlign w:val="center"/>
          </w:tcPr>
          <w:p>
            <w:pPr>
              <w:shd w:val="clear" w:color="auto" w:fill="FFFFFF"/>
            </w:pPr>
            <w:r>
              <w:t>Комитет образования, предприятия города,</w:t>
            </w:r>
          </w:p>
          <w:p>
            <w:pPr>
              <w:shd w:val="clear" w:color="auto" w:fill="FFFFFF"/>
            </w:pPr>
            <w:r>
              <w:t>Образовательные организации, МБОУДО «ЦРТ»</w:t>
            </w:r>
          </w:p>
        </w:tc>
      </w:tr>
    </w:tbl>
    <w:p>
      <w:pPr>
        <w:rPr>
          <w:sz w:val="28"/>
          <w:szCs w:val="28"/>
          <w:lang w:eastAsia="en-US"/>
        </w:rPr>
      </w:pPr>
    </w:p>
    <w:sectPr>
      <w:footerReference w:type="default" r:id="rId9"/>
      <w:pgSz w:w="16838" w:h="11906" w:orient="landscape" w:code="9"/>
      <w:pgMar w:top="567" w:right="42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2125133848"/>
      <w:docPartObj>
        <w:docPartGallery w:val="Page Numbers (Bottom of Page)"/>
        <w:docPartUnique/>
      </w:docPartObj>
    </w:sdtPr>
    <w:sdtContent>
      <w:p>
        <w:pPr>
          <w:pStyle w:val="ac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485"/>
    <w:multiLevelType w:val="hybridMultilevel"/>
    <w:tmpl w:val="C394BC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B762ECD"/>
    <w:multiLevelType w:val="hybridMultilevel"/>
    <w:tmpl w:val="6C9ACD94"/>
    <w:lvl w:ilvl="0" w:tplc="34B2F9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9965D2"/>
    <w:multiLevelType w:val="multilevel"/>
    <w:tmpl w:val="F15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1F41"/>
    <w:multiLevelType w:val="hybridMultilevel"/>
    <w:tmpl w:val="5A8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A06"/>
    <w:multiLevelType w:val="multilevel"/>
    <w:tmpl w:val="CDA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67052"/>
    <w:multiLevelType w:val="multilevel"/>
    <w:tmpl w:val="75A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73CA2"/>
    <w:multiLevelType w:val="multilevel"/>
    <w:tmpl w:val="B6B8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F37A3"/>
    <w:multiLevelType w:val="multilevel"/>
    <w:tmpl w:val="526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70E7E"/>
    <w:multiLevelType w:val="multilevel"/>
    <w:tmpl w:val="7AA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3446E"/>
    <w:multiLevelType w:val="multilevel"/>
    <w:tmpl w:val="CE4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67C1C"/>
    <w:multiLevelType w:val="multilevel"/>
    <w:tmpl w:val="322E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E75BC"/>
    <w:multiLevelType w:val="multilevel"/>
    <w:tmpl w:val="FA2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21AA4"/>
    <w:multiLevelType w:val="multilevel"/>
    <w:tmpl w:val="6958B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A0A0F"/>
    <w:multiLevelType w:val="hybridMultilevel"/>
    <w:tmpl w:val="03F6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33B57"/>
    <w:multiLevelType w:val="multilevel"/>
    <w:tmpl w:val="81E4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rteleft">
    <w:name w:val="rteleft"/>
    <w:basedOn w:val="a"/>
    <w:pPr>
      <w:spacing w:before="100" w:beforeAutospacing="1" w:after="100" w:afterAutospacing="1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paragraph" w:styleId="af1">
    <w:name w:val="Body Text"/>
    <w:basedOn w:val="a"/>
    <w:link w:val="af2"/>
    <w:rPr>
      <w:sz w:val="18"/>
      <w:szCs w:val="20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24F8-4CBE-42B4-9538-A72C6BBB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UOZAM3</cp:lastModifiedBy>
  <cp:revision>129</cp:revision>
  <cp:lastPrinted>2017-05-30T14:36:00Z</cp:lastPrinted>
  <dcterms:created xsi:type="dcterms:W3CDTF">2014-07-18T09:58:00Z</dcterms:created>
  <dcterms:modified xsi:type="dcterms:W3CDTF">2017-09-25T15:00:00Z</dcterms:modified>
</cp:coreProperties>
</file>