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B74036">
        <w:rPr>
          <w:sz w:val="24"/>
          <w:szCs w:val="24"/>
        </w:rPr>
        <w:t>1</w:t>
      </w:r>
      <w:r w:rsidR="001D2D7A">
        <w:rPr>
          <w:sz w:val="24"/>
          <w:szCs w:val="24"/>
        </w:rPr>
        <w:t>2</w:t>
      </w:r>
      <w:r w:rsidR="00A836BE" w:rsidRPr="00756CE6">
        <w:rPr>
          <w:sz w:val="24"/>
          <w:szCs w:val="24"/>
        </w:rPr>
        <w:t>/</w:t>
      </w:r>
      <w:r w:rsidR="00B74036">
        <w:rPr>
          <w:sz w:val="24"/>
          <w:szCs w:val="24"/>
        </w:rPr>
        <w:t>03/2019</w:t>
      </w:r>
      <w:r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B74036">
        <w:rPr>
          <w:sz w:val="24"/>
          <w:szCs w:val="24"/>
        </w:rPr>
        <w:t>518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</w:t>
      </w:r>
      <w:r w:rsidR="00966FDA">
        <w:rPr>
          <w:b/>
          <w:sz w:val="28"/>
          <w:szCs w:val="28"/>
        </w:rPr>
        <w:t>Сосновоборском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Pr="00E75AD9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</w:t>
      </w:r>
      <w:r w:rsidRPr="00E75AD9">
        <w:rPr>
          <w:i/>
          <w:sz w:val="28"/>
          <w:szCs w:val="28"/>
        </w:rPr>
        <w:t>27.04.2017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940</w:t>
      </w:r>
      <w:r w:rsidR="007F436F" w:rsidRPr="00E75AD9">
        <w:rPr>
          <w:i/>
          <w:sz w:val="28"/>
          <w:szCs w:val="28"/>
        </w:rPr>
        <w:t>,</w:t>
      </w:r>
    </w:p>
    <w:p w:rsidR="00411207" w:rsidRDefault="007F436F" w:rsidP="00A836BE">
      <w:pPr>
        <w:rPr>
          <w:i/>
          <w:sz w:val="28"/>
          <w:szCs w:val="28"/>
        </w:rPr>
      </w:pPr>
      <w:r w:rsidRPr="00E75AD9">
        <w:rPr>
          <w:i/>
          <w:sz w:val="28"/>
          <w:szCs w:val="28"/>
        </w:rPr>
        <w:t xml:space="preserve">                                                 от 27.07.2017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1755</w:t>
      </w:r>
      <w:r w:rsidR="00411207" w:rsidRPr="00E75AD9">
        <w:rPr>
          <w:i/>
          <w:sz w:val="28"/>
          <w:szCs w:val="28"/>
        </w:rPr>
        <w:t>,</w:t>
      </w:r>
    </w:p>
    <w:p w:rsid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E75AD9">
        <w:rPr>
          <w:i/>
          <w:sz w:val="28"/>
          <w:szCs w:val="28"/>
        </w:rPr>
        <w:t>от 15.11.2017</w:t>
      </w:r>
      <w:r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2544</w:t>
      </w:r>
      <w:r>
        <w:rPr>
          <w:i/>
          <w:sz w:val="28"/>
          <w:szCs w:val="28"/>
        </w:rPr>
        <w:t>,</w:t>
      </w:r>
    </w:p>
    <w:p w:rsidR="00E75AD9" w:rsidRP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23.01.2018 </w:t>
      </w:r>
      <w:r w:rsidRPr="00E75AD9">
        <w:rPr>
          <w:i/>
          <w:sz w:val="28"/>
          <w:szCs w:val="28"/>
        </w:rPr>
        <w:t xml:space="preserve">№ </w:t>
      </w:r>
      <w:r w:rsidR="007E7BCA">
        <w:rPr>
          <w:i/>
          <w:sz w:val="28"/>
          <w:szCs w:val="28"/>
        </w:rPr>
        <w:t>100,</w:t>
      </w:r>
    </w:p>
    <w:p w:rsidR="00712170" w:rsidRDefault="00E75AD9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02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02.2018 </w:t>
      </w:r>
      <w:r w:rsidRPr="007E7BCA">
        <w:rPr>
          <w:i/>
          <w:sz w:val="28"/>
          <w:szCs w:val="28"/>
        </w:rPr>
        <w:t xml:space="preserve">№ </w:t>
      </w:r>
      <w:r w:rsidR="007E7BCA" w:rsidRPr="007E7BCA">
        <w:rPr>
          <w:i/>
          <w:sz w:val="28"/>
          <w:szCs w:val="28"/>
        </w:rPr>
        <w:t>21</w:t>
      </w:r>
      <w:r w:rsidRPr="007E7BCA">
        <w:rPr>
          <w:i/>
          <w:sz w:val="28"/>
          <w:szCs w:val="28"/>
        </w:rPr>
        <w:t>4</w:t>
      </w:r>
      <w:r w:rsidR="00712170">
        <w:rPr>
          <w:i/>
          <w:sz w:val="28"/>
          <w:szCs w:val="28"/>
        </w:rPr>
        <w:t>,</w:t>
      </w:r>
    </w:p>
    <w:p w:rsidR="001D2D7A" w:rsidRDefault="00712170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25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05.2018 </w:t>
      </w:r>
      <w:r w:rsidRPr="007E7BCA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  <w:r w:rsidRPr="007E7BCA">
        <w:rPr>
          <w:i/>
          <w:sz w:val="28"/>
          <w:szCs w:val="28"/>
        </w:rPr>
        <w:t>14</w:t>
      </w:r>
      <w:r>
        <w:rPr>
          <w:i/>
          <w:sz w:val="28"/>
          <w:szCs w:val="28"/>
        </w:rPr>
        <w:t>9</w:t>
      </w:r>
      <w:r w:rsidR="001D2D7A">
        <w:rPr>
          <w:i/>
          <w:sz w:val="28"/>
          <w:szCs w:val="28"/>
        </w:rPr>
        <w:t>,</w:t>
      </w:r>
    </w:p>
    <w:p w:rsidR="005574BD" w:rsidRDefault="001D2D7A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5574BD">
        <w:rPr>
          <w:i/>
          <w:sz w:val="28"/>
          <w:szCs w:val="28"/>
        </w:rPr>
        <w:t xml:space="preserve">            от 12.07.2018 № 1633,</w:t>
      </w:r>
    </w:p>
    <w:p w:rsidR="00A2361D" w:rsidRDefault="005574BD" w:rsidP="00E75AD9">
      <w:pPr>
        <w:rPr>
          <w:i/>
          <w:sz w:val="28"/>
          <w:szCs w:val="28"/>
        </w:rPr>
      </w:pPr>
      <w:r w:rsidRPr="005574BD">
        <w:rPr>
          <w:i/>
          <w:sz w:val="28"/>
          <w:szCs w:val="28"/>
        </w:rPr>
        <w:t xml:space="preserve">                                     </w:t>
      </w:r>
      <w:r w:rsidR="00A2361D">
        <w:rPr>
          <w:i/>
          <w:sz w:val="28"/>
          <w:szCs w:val="28"/>
        </w:rPr>
        <w:t xml:space="preserve">            от 22/11/2018 № 2540,</w:t>
      </w:r>
    </w:p>
    <w:p w:rsidR="00A836BE" w:rsidRPr="00E75AD9" w:rsidRDefault="00A2361D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B74036">
        <w:rPr>
          <w:i/>
          <w:sz w:val="28"/>
          <w:szCs w:val="28"/>
        </w:rPr>
        <w:t xml:space="preserve">      от 12/03/2019 № 518</w:t>
      </w:r>
      <w:r w:rsidR="00A836BE" w:rsidRPr="007E7BCA">
        <w:rPr>
          <w:i/>
          <w:sz w:val="28"/>
          <w:szCs w:val="28"/>
        </w:rPr>
        <w:t>)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74036" w:rsidP="00BF503F">
      <w:pPr>
        <w:jc w:val="center"/>
        <w:rPr>
          <w:sz w:val="24"/>
        </w:rPr>
      </w:pPr>
      <w:r>
        <w:rPr>
          <w:sz w:val="24"/>
        </w:rPr>
        <w:t>2019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  <w:r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.13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4-15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</w:t>
            </w:r>
            <w:r w:rsidR="00BF503F" w:rsidRPr="00756CE6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  <w:r w:rsidR="00BF503F" w:rsidRPr="00756CE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91</w:t>
            </w:r>
            <w:r w:rsidR="00BF503F" w:rsidRPr="00756CE6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101</w:t>
            </w:r>
            <w:r w:rsidR="00BF503F" w:rsidRPr="00756CE6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</w:t>
            </w:r>
            <w:r w:rsidR="00BF503F" w:rsidRPr="00756CE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BF503F" w:rsidRPr="00A80ABA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80ABA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222"/>
      </w:tblGrid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1.«Развитие дошкольного образования в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2.«Развитие общего образования в Сосновоборском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3.«Развитие дополнительного образования детей в 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в Сосновоборском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A80ABA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A80AB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="00A80ABA">
              <w:rPr>
                <w:sz w:val="22"/>
              </w:rPr>
              <w:t xml:space="preserve"> </w:t>
            </w:r>
            <w:r w:rsidR="00945564" w:rsidRPr="009534F3">
              <w:rPr>
                <w:sz w:val="24"/>
                <w:szCs w:val="24"/>
              </w:rPr>
              <w:t>9 290 725 3</w:t>
            </w:r>
            <w:r w:rsidR="00945564">
              <w:rPr>
                <w:sz w:val="24"/>
                <w:szCs w:val="24"/>
              </w:rPr>
              <w:t>0</w:t>
            </w:r>
            <w:r w:rsidR="00945564" w:rsidRPr="009534F3">
              <w:rPr>
                <w:sz w:val="24"/>
                <w:szCs w:val="24"/>
              </w:rPr>
              <w:t xml:space="preserve">0,75 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45564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945564" w:rsidRPr="0001604A" w:rsidRDefault="00945564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805 072 </w:t>
                  </w: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Pr="009534F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805 450 900,00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805 160 900,00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 xml:space="preserve">5 963 897 </w:t>
                  </w:r>
                  <w:r>
                    <w:rPr>
                      <w:rFonts w:ascii="Times New Roman" w:hAnsi="Times New Roman" w:cs="Times New Roman"/>
                      <w:b/>
                    </w:rPr>
                    <w:t>49</w:t>
                  </w:r>
                  <w:r w:rsidRPr="009534F3">
                    <w:rPr>
                      <w:rFonts w:ascii="Times New Roman" w:hAnsi="Times New Roman" w:cs="Times New Roman"/>
                      <w:b/>
                    </w:rPr>
                    <w:t>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945564" w:rsidRPr="009534F3" w:rsidRDefault="00945564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370 732 879,80</w:t>
                  </w:r>
                  <w:r w:rsidRPr="009534F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9534F3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945564" w:rsidRPr="009534F3" w:rsidRDefault="00945564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401 656 579,00</w:t>
                  </w:r>
                </w:p>
                <w:p w:rsidR="00945564" w:rsidRPr="009534F3" w:rsidRDefault="00945564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400 084 818,00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945564" w:rsidRPr="009534F3" w:rsidRDefault="00945564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3 323 908 078,09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943 364 956</w:t>
                  </w:r>
                  <w:r w:rsidRPr="009534F3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1 206 728 6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534F3">
                    <w:rPr>
                      <w:rFonts w:ascii="Times New Roman" w:hAnsi="Times New Roman" w:cs="Times New Roman"/>
                    </w:rPr>
                    <w:t>9,00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1 205 535 718,00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1 217 128 246,00</w:t>
                  </w:r>
                </w:p>
                <w:p w:rsidR="00945564" w:rsidRPr="009534F3" w:rsidRDefault="00945564" w:rsidP="00274653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9 290 725 3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9534F3">
                    <w:rPr>
                      <w:rFonts w:ascii="Times New Roman" w:hAnsi="Times New Roman" w:cs="Times New Roman"/>
                      <w:b/>
                    </w:rPr>
                    <w:t>0,75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</w:t>
      </w:r>
      <w:r w:rsidRPr="00411207">
        <w:rPr>
          <w:sz w:val="24"/>
          <w:szCs w:val="24"/>
        </w:rPr>
        <w:lastRenderedPageBreak/>
        <w:t>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</w:t>
      </w:r>
      <w:r w:rsidRPr="00411207">
        <w:rPr>
          <w:sz w:val="24"/>
          <w:szCs w:val="24"/>
        </w:rPr>
        <w:lastRenderedPageBreak/>
        <w:t>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lastRenderedPageBreak/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</w:t>
      </w:r>
      <w:r w:rsidRPr="00411207">
        <w:rPr>
          <w:bCs/>
          <w:sz w:val="24"/>
          <w:szCs w:val="24"/>
        </w:rPr>
        <w:lastRenderedPageBreak/>
        <w:t>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A80A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lastRenderedPageBreak/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</w:t>
      </w:r>
      <w:r w:rsidRPr="00411207">
        <w:rPr>
          <w:sz w:val="24"/>
          <w:szCs w:val="24"/>
        </w:rPr>
        <w:lastRenderedPageBreak/>
        <w:t>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AE6A8C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«Развитие дошкольного образования в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«Развитие общего образования в Сосновоборском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«Развитие дополнительного образования детей в 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в Сосновоборском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Программы составляет     9 290 725 3</w:t>
      </w:r>
      <w:r>
        <w:rPr>
          <w:sz w:val="24"/>
          <w:szCs w:val="24"/>
        </w:rPr>
        <w:t>0</w:t>
      </w:r>
      <w:r w:rsidRPr="009534F3">
        <w:rPr>
          <w:sz w:val="24"/>
          <w:szCs w:val="24"/>
        </w:rPr>
        <w:t xml:space="preserve">0,75 руб. 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2014 год – 943 364 956,65  руб.</w:t>
      </w:r>
      <w:r w:rsidRPr="009534F3">
        <w:rPr>
          <w:sz w:val="24"/>
          <w:szCs w:val="24"/>
        </w:rPr>
        <w:t xml:space="preserve"> (Федеральный бюджет – 2 413 000,00 руб.; </w:t>
      </w:r>
      <w:r w:rsidRPr="009534F3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2015 год – 1 053 020 933,05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 xml:space="preserve"> на 2016 год – 1 206 019 716,86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2017 год – 1 235 514 171,00 руб.</w:t>
      </w:r>
      <w:r w:rsidRPr="009534F3">
        <w:rPr>
          <w:sz w:val="24"/>
          <w:szCs w:val="24"/>
        </w:rPr>
        <w:t xml:space="preserve"> (Федеральный бюджет – 506 722,86 руб.; </w:t>
      </w:r>
      <w:r w:rsidRPr="009534F3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2018 год – 1 223 412 920,19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lastRenderedPageBreak/>
        <w:t>на 2019 год – 1 206 728 6</w:t>
      </w:r>
      <w:r>
        <w:rPr>
          <w:i/>
          <w:sz w:val="24"/>
          <w:szCs w:val="24"/>
        </w:rPr>
        <w:t>3</w:t>
      </w:r>
      <w:r w:rsidRPr="009534F3">
        <w:rPr>
          <w:i/>
          <w:sz w:val="24"/>
          <w:szCs w:val="24"/>
        </w:rPr>
        <w:t>9,00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 xml:space="preserve">Областной бюджет – 805 072 </w:t>
      </w:r>
      <w:r>
        <w:rPr>
          <w:i/>
          <w:sz w:val="24"/>
          <w:szCs w:val="24"/>
        </w:rPr>
        <w:t>06</w:t>
      </w:r>
      <w:r w:rsidRPr="009534F3">
        <w:rPr>
          <w:i/>
          <w:sz w:val="24"/>
          <w:szCs w:val="24"/>
        </w:rPr>
        <w:t>0,00 руб.; Местный бюджет – 401 656 579,00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2020 год – 1 205 535 718,00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805 450 900,00 руб.; Местный бюджет – 400 084 818,00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2021 год – 1 217 128 246,00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805 160 900,00 руб.; Местный бюджет – 411 967 346,00 руб.),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в том числе на реализацию: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9534F3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округе» </w:t>
      </w:r>
      <w:r w:rsidRPr="009534F3">
        <w:rPr>
          <w:bCs/>
          <w:sz w:val="24"/>
          <w:szCs w:val="24"/>
        </w:rPr>
        <w:t>- 3 933 252 382,63 руб.;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9534F3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округе» </w:t>
      </w:r>
      <w:r w:rsidRPr="009534F3">
        <w:rPr>
          <w:bCs/>
          <w:sz w:val="24"/>
          <w:szCs w:val="24"/>
        </w:rPr>
        <w:t>- 3 575 478 709,52 руб.;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округе» </w:t>
      </w:r>
      <w:r w:rsidRPr="009534F3">
        <w:rPr>
          <w:bCs/>
          <w:sz w:val="24"/>
          <w:szCs w:val="24"/>
        </w:rPr>
        <w:t xml:space="preserve">- </w:t>
      </w:r>
      <w:r w:rsidRPr="009534F3">
        <w:rPr>
          <w:sz w:val="24"/>
          <w:szCs w:val="24"/>
        </w:rPr>
        <w:t xml:space="preserve">   803 864 053,16 руб.;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Подпрограммы 4. «Информатизация системы образования в Сосновоборском городском округе» - 33 628 075,44 руб.;</w:t>
      </w:r>
    </w:p>
    <w:p w:rsidR="002956FD" w:rsidRPr="009534F3" w:rsidRDefault="002956FD" w:rsidP="002956FD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в Сосновоборском городском округе» –  117 367 </w:t>
      </w:r>
      <w:r>
        <w:rPr>
          <w:sz w:val="24"/>
          <w:szCs w:val="24"/>
        </w:rPr>
        <w:t>08</w:t>
      </w:r>
      <w:r w:rsidRPr="009534F3">
        <w:rPr>
          <w:sz w:val="24"/>
          <w:szCs w:val="24"/>
        </w:rPr>
        <w:t>4,60  руб.;</w:t>
      </w:r>
    </w:p>
    <w:p w:rsidR="002956FD" w:rsidRPr="009534F3" w:rsidRDefault="002956FD" w:rsidP="002956FD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- 748 153 843,07 руб.;</w:t>
      </w:r>
    </w:p>
    <w:p w:rsidR="00044288" w:rsidRPr="0001604A" w:rsidRDefault="002956FD" w:rsidP="002956FD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- 78 981 142,33  руб.</w:t>
      </w:r>
    </w:p>
    <w:p w:rsidR="00BF503F" w:rsidRPr="00A80ABA" w:rsidRDefault="00BF503F" w:rsidP="00BF503F">
      <w:pPr>
        <w:keepNext/>
        <w:keepLines/>
        <w:jc w:val="center"/>
        <w:outlineLvl w:val="0"/>
        <w:rPr>
          <w:b/>
          <w:bCs/>
          <w:caps/>
          <w:sz w:val="16"/>
          <w:szCs w:val="16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E2083" w:rsidRDefault="00BF503F" w:rsidP="00A80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в Сосновоборском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BA53C3" w:rsidP="0004428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3 933 252 382,63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2 647 019 567,14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1 283 313 092,63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044288"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A53C3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BA53C3" w:rsidRPr="0001604A" w:rsidRDefault="00BA53C3" w:rsidP="00C879D6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390 382 700,00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390 762 700,00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390 472 700,00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2 647 019 567,14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138 390 703,00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1 283 313 092,63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528 773 403,00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529 686 783,00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534 953 668,00</w:t>
                  </w:r>
                </w:p>
                <w:p w:rsidR="00BA53C3" w:rsidRPr="009534F3" w:rsidRDefault="00BA53C3" w:rsidP="00274653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3 933 252 382,63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в </w:t>
      </w:r>
      <w:r w:rsidR="008E79DF">
        <w:rPr>
          <w:sz w:val="24"/>
          <w:szCs w:val="24"/>
        </w:rPr>
        <w:t>Сосновоборском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BA53C3" w:rsidRPr="009534F3" w:rsidRDefault="00BA53C3" w:rsidP="00BA53C3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9534F3">
        <w:rPr>
          <w:rFonts w:ascii="Times New Roman" w:hAnsi="Times New Roman" w:cs="Times New Roman"/>
          <w:bCs/>
          <w:sz w:val="24"/>
          <w:szCs w:val="24"/>
        </w:rPr>
        <w:t>3 933 252 382,63</w:t>
      </w:r>
      <w:r w:rsidRPr="009534F3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2 647 019 567,14 руб., Местного бюджета – 1 283 313 092,63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D755B3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BA53C3" w:rsidTr="00D755B3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C3" w:rsidRPr="00D755B3" w:rsidRDefault="00BA53C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BA53C3" w:rsidRPr="00D755B3" w:rsidRDefault="00BA53C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BA53C3" w:rsidRPr="00D755B3" w:rsidRDefault="00BA53C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BA53C3" w:rsidRPr="00D755B3" w:rsidRDefault="00BA53C3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390 382 700,00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138 390 703,00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528 773 403,00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390 762 700,00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529 686 783,00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390 472 700,00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534 953 668,00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2 647 019 567,14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1 283 313 092,63</w:t>
            </w: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BA53C3" w:rsidRPr="009534F3" w:rsidRDefault="00BA53C3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3 933 252 382,63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Ответств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BD2E8B" w:rsidRPr="00AF1ED6" w:rsidTr="00BD2E8B">
        <w:trPr>
          <w:gridAfter w:val="1"/>
          <w:wAfter w:w="30" w:type="dxa"/>
          <w:trHeight w:val="427"/>
        </w:trPr>
        <w:tc>
          <w:tcPr>
            <w:tcW w:w="1449" w:type="dxa"/>
            <w:vMerge w:val="restart"/>
          </w:tcPr>
          <w:p w:rsidR="00BD2E8B" w:rsidRPr="009534F3" w:rsidRDefault="00BD2E8B" w:rsidP="0027465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BD2E8B" w:rsidRPr="009534F3" w:rsidRDefault="00BD2E8B" w:rsidP="0027465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дошкольного образования в Сосновоборском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BD2E8B" w:rsidRPr="009534F3" w:rsidRDefault="00BD2E8B" w:rsidP="002746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BD2E8B" w:rsidRPr="009534F3" w:rsidRDefault="00BD2E8B" w:rsidP="00274653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BD2E8B" w:rsidRPr="009534F3" w:rsidRDefault="00BD2E8B" w:rsidP="002746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BD2E8B" w:rsidRPr="009534F3" w:rsidRDefault="00BD2E8B" w:rsidP="002746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BD2E8B" w:rsidRPr="009534F3" w:rsidRDefault="00BD2E8B" w:rsidP="00274653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9534F3" w:rsidRDefault="00BD2E8B" w:rsidP="00274653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9534F3" w:rsidRDefault="00BD2E8B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9534F3" w:rsidRDefault="00BD2E8B" w:rsidP="00274653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9534F3" w:rsidRDefault="00BD2E8B" w:rsidP="00274653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2 919 722,86</w:t>
            </w:r>
          </w:p>
        </w:tc>
      </w:tr>
      <w:tr w:rsidR="00BD2E8B" w:rsidRPr="00AF1ED6" w:rsidTr="00BD2E8B">
        <w:trPr>
          <w:gridAfter w:val="1"/>
          <w:wAfter w:w="30" w:type="dxa"/>
          <w:trHeight w:val="419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390 472 700,00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2 647 019 567,14</w:t>
            </w:r>
          </w:p>
        </w:tc>
      </w:tr>
      <w:tr w:rsidR="00BD2E8B" w:rsidRPr="00AF1ED6" w:rsidTr="00BD2E8B">
        <w:trPr>
          <w:gridAfter w:val="1"/>
          <w:wAfter w:w="30" w:type="dxa"/>
          <w:trHeight w:val="410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138 390 703,00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144 480 968,00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1 283 313 092,63</w:t>
            </w:r>
          </w:p>
        </w:tc>
      </w:tr>
      <w:tr w:rsidR="00BD2E8B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528 773 403,00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3 933 252 382,63</w:t>
            </w:r>
          </w:p>
        </w:tc>
      </w:tr>
      <w:tr w:rsidR="00BD2E8B" w:rsidRPr="00AF1ED6" w:rsidTr="00BD2E8B">
        <w:trPr>
          <w:gridAfter w:val="1"/>
          <w:wAfter w:w="30" w:type="dxa"/>
          <w:trHeight w:val="479"/>
        </w:trPr>
        <w:tc>
          <w:tcPr>
            <w:tcW w:w="1449" w:type="dxa"/>
            <w:vMerge w:val="restart"/>
          </w:tcPr>
          <w:p w:rsidR="00BD2E8B" w:rsidRPr="009534F3" w:rsidRDefault="00BD2E8B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BD2E8B" w:rsidRPr="00D755B3" w:rsidRDefault="00BD2E8B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34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3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BD2E8B" w:rsidRPr="00AF1ED6" w:rsidTr="00BD2E8B">
        <w:trPr>
          <w:gridAfter w:val="1"/>
          <w:wAfter w:w="30" w:type="dxa"/>
          <w:trHeight w:val="556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2 643 999 390,00</w:t>
            </w:r>
          </w:p>
        </w:tc>
      </w:tr>
      <w:tr w:rsidR="00BD2E8B" w:rsidRPr="00AF1ED6" w:rsidTr="00BD2E8B">
        <w:trPr>
          <w:gridAfter w:val="1"/>
          <w:wAfter w:w="30" w:type="dxa"/>
          <w:trHeight w:val="491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130 788 968,00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1 165 823 633,74</w:t>
            </w:r>
          </w:p>
        </w:tc>
      </w:tr>
      <w:tr w:rsidR="00BD2E8B" w:rsidRPr="00AF1ED6" w:rsidTr="00BD2E8B">
        <w:trPr>
          <w:gridAfter w:val="1"/>
          <w:wAfter w:w="30" w:type="dxa"/>
          <w:trHeight w:val="344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511 304 403,00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3 809 823 023,74</w:t>
            </w:r>
          </w:p>
        </w:tc>
      </w:tr>
      <w:tr w:rsidR="00BD2E8B" w:rsidRPr="00AF1ED6" w:rsidTr="00BD2E8B">
        <w:trPr>
          <w:gridAfter w:val="1"/>
          <w:wAfter w:w="30" w:type="dxa"/>
          <w:trHeight w:val="561"/>
        </w:trPr>
        <w:tc>
          <w:tcPr>
            <w:tcW w:w="1449" w:type="dxa"/>
            <w:vMerge w:val="restart"/>
          </w:tcPr>
          <w:p w:rsidR="00BD2E8B" w:rsidRPr="009534F3" w:rsidRDefault="00BD2E8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BD2E8B" w:rsidRPr="00D755B3" w:rsidRDefault="00BD2E8B" w:rsidP="00D31AD8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BD2E8B" w:rsidRPr="00AF1ED6" w:rsidTr="00BD2E8B">
        <w:trPr>
          <w:gridAfter w:val="1"/>
          <w:wAfter w:w="30" w:type="dxa"/>
          <w:trHeight w:val="399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BD2E8B" w:rsidRPr="00AF1ED6" w:rsidTr="00D755B3">
        <w:trPr>
          <w:trHeight w:val="560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58 300 200,00</w:t>
            </w:r>
          </w:p>
        </w:tc>
      </w:tr>
      <w:tr w:rsidR="00BD2E8B" w:rsidRPr="00AF1ED6" w:rsidTr="00D755B3">
        <w:trPr>
          <w:trHeight w:val="413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58 300 200,00</w:t>
            </w:r>
          </w:p>
        </w:tc>
      </w:tr>
      <w:tr w:rsidR="00BD2E8B" w:rsidRPr="00AF1ED6" w:rsidTr="00BD2E8B">
        <w:trPr>
          <w:trHeight w:val="574"/>
        </w:trPr>
        <w:tc>
          <w:tcPr>
            <w:tcW w:w="1449" w:type="dxa"/>
            <w:vMerge w:val="restart"/>
          </w:tcPr>
          <w:p w:rsidR="00BD2E8B" w:rsidRPr="009534F3" w:rsidRDefault="00BD2E8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BD2E8B" w:rsidRPr="00D755B3" w:rsidRDefault="00BD2E8B" w:rsidP="00D31AD8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Содействие развитию дошкольного образования</w:t>
            </w: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2 919 722,86</w:t>
            </w:r>
          </w:p>
        </w:tc>
      </w:tr>
      <w:tr w:rsidR="00BD2E8B" w:rsidRPr="00AF1ED6" w:rsidTr="00BD2E8B">
        <w:trPr>
          <w:trHeight w:val="412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90 000,00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3 020 177,14</w:t>
            </w:r>
          </w:p>
        </w:tc>
      </w:tr>
      <w:tr w:rsidR="00BD2E8B" w:rsidRPr="00AF1ED6" w:rsidTr="00BD2E8B">
        <w:trPr>
          <w:trHeight w:val="418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9 469 000,00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59 189 258,89</w:t>
            </w:r>
          </w:p>
        </w:tc>
      </w:tr>
      <w:tr w:rsidR="00BD2E8B" w:rsidRPr="00AF1ED6" w:rsidTr="00BD2E8B">
        <w:trPr>
          <w:trHeight w:val="255"/>
        </w:trPr>
        <w:tc>
          <w:tcPr>
            <w:tcW w:w="1449" w:type="dxa"/>
            <w:vMerge/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BD2E8B" w:rsidRPr="00D755B3" w:rsidRDefault="00BD2E8B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BD2E8B" w:rsidRPr="00D755B3" w:rsidRDefault="00BD2E8B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left="-13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9 469 000,00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BD2E8B" w:rsidRPr="0001604A" w:rsidRDefault="00BD2E8B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65 129 158,89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в </w:t>
      </w:r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в Сосновоборском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64050F" w:rsidRPr="009534F3" w:rsidRDefault="0064050F" w:rsidP="0064050F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27465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27465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64050F" w:rsidRPr="009534F3" w:rsidRDefault="0064050F" w:rsidP="00274653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1 343 000,00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7 163 000,00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107 000,00</w:t>
            </w:r>
          </w:p>
        </w:tc>
      </w:tr>
      <w:tr w:rsidR="0064050F" w:rsidRPr="009534F3" w:rsidTr="00274653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64050F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</w:p>
        </w:tc>
      </w:tr>
      <w:tr w:rsidR="0064050F" w:rsidRPr="009534F3" w:rsidTr="0027465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27465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64050F" w:rsidRPr="009534F3" w:rsidTr="00274653">
        <w:trPr>
          <w:trHeight w:val="247"/>
        </w:trPr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274653">
        <w:tc>
          <w:tcPr>
            <w:tcW w:w="567" w:type="dxa"/>
          </w:tcPr>
          <w:p w:rsidR="0064050F" w:rsidRPr="009534F3" w:rsidRDefault="0064050F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274653">
        <w:tc>
          <w:tcPr>
            <w:tcW w:w="567" w:type="dxa"/>
            <w:tcBorders>
              <w:bottom w:val="single" w:sz="4" w:space="0" w:color="auto"/>
            </w:tcBorders>
          </w:tcPr>
          <w:p w:rsidR="0064050F" w:rsidRPr="009534F3" w:rsidRDefault="0064050F" w:rsidP="0027465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274653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64050F" w:rsidRPr="009534F3" w:rsidTr="00274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4 419 500,00</w:t>
            </w:r>
          </w:p>
        </w:tc>
      </w:tr>
      <w:tr w:rsidR="0064050F" w:rsidRPr="009534F3" w:rsidTr="00274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5 000 000,00</w:t>
            </w:r>
          </w:p>
        </w:tc>
      </w:tr>
      <w:tr w:rsidR="0064050F" w:rsidRPr="009534F3" w:rsidTr="002746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64050F" w:rsidRPr="009534F3" w:rsidTr="00274653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Таблица 3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64050F" w:rsidRPr="009534F3" w:rsidTr="0027465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2 645 000,00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5 902 000,00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328 000,00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2 216 451,30</w:t>
            </w:r>
          </w:p>
        </w:tc>
      </w:tr>
      <w:tr w:rsidR="0064050F" w:rsidRPr="009534F3" w:rsidTr="00274653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64050F" w:rsidRPr="009534F3" w:rsidTr="0027465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443 000,00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6 507 597,48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346 000,00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1 144 778,11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64050F" w:rsidRPr="009534F3" w:rsidRDefault="0064050F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1 965 400,00</w:t>
            </w:r>
          </w:p>
        </w:tc>
      </w:tr>
    </w:tbl>
    <w:p w:rsidR="0064050F" w:rsidRPr="009534F3" w:rsidRDefault="0064050F" w:rsidP="0064050F">
      <w:pPr>
        <w:rPr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274653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27465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27465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64050F" w:rsidRPr="009534F3" w:rsidTr="0027465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2746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3 063 432,00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344 000,00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27465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Ответств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64050F" w:rsidRPr="009534F3" w:rsidTr="0027465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27465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  <w:r w:rsidRPr="009534F3">
              <w:t>9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2746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138 390 703,00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528 773 403,00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hanging="108"/>
              <w:jc w:val="right"/>
            </w:pPr>
            <w:r w:rsidRPr="009534F3">
              <w:rPr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511 304 403,00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390 382 700,00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t>120 921 703,00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8 000 000, 00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left="-57" w:right="-57"/>
              <w:jc w:val="right"/>
            </w:pPr>
            <w:r w:rsidRPr="009534F3">
              <w:t>8 000 000, 00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9 469 000,00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9 469 000,00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3 349 000,00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3 349 000,00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760 000,00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760 000,00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550 000,00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550 000,00</w:t>
            </w:r>
          </w:p>
        </w:tc>
      </w:tr>
      <w:tr w:rsidR="0064050F" w:rsidRPr="009534F3" w:rsidTr="00274653">
        <w:tc>
          <w:tcPr>
            <w:tcW w:w="567" w:type="dxa"/>
            <w:shd w:val="clear" w:color="auto" w:fill="auto"/>
          </w:tcPr>
          <w:p w:rsidR="0064050F" w:rsidRPr="009534F3" w:rsidRDefault="0064050F" w:rsidP="0027465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27465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27465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4 810 000,00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274653">
            <w:pPr>
              <w:ind w:right="20"/>
              <w:jc w:val="right"/>
            </w:pPr>
            <w:r w:rsidRPr="009534F3">
              <w:t>4 810 000,00</w:t>
            </w:r>
          </w:p>
        </w:tc>
      </w:tr>
    </w:tbl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>Развитие общего образования детей в Сосновоборском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420545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3 575 478 719,52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2 890 386 012,00 руб., Местного бюджете – </w:t>
            </w:r>
            <w:r w:rsidRPr="0095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20545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20545" w:rsidRPr="0001604A" w:rsidRDefault="00420545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241422" w:rsidRDefault="00420545" w:rsidP="0027465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2414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2 890 386 012,00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420545" w:rsidRPr="009534F3" w:rsidRDefault="00420545" w:rsidP="0027465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420545" w:rsidRPr="009534F3" w:rsidRDefault="00420545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488 326 100,00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420545" w:rsidRPr="009534F3" w:rsidRDefault="00420545" w:rsidP="0027465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3 575 478 719,52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школьников.</w:t>
      </w:r>
      <w:r>
        <w:rPr>
          <w:b/>
          <w:sz w:val="24"/>
          <w:szCs w:val="24"/>
          <w:u w:val="single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20545" w:rsidRPr="009534F3" w:rsidRDefault="00420545" w:rsidP="00420545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9534F3">
        <w:rPr>
          <w:rFonts w:ascii="Times New Roman" w:hAnsi="Times New Roman" w:cs="Times New Roman"/>
          <w:bCs/>
          <w:sz w:val="24"/>
          <w:szCs w:val="24"/>
        </w:rPr>
        <w:t xml:space="preserve">3 575 478 719,52 </w:t>
      </w:r>
      <w:r w:rsidRPr="009534F3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2 890 386 012,00 руб., Местного бюджете – </w:t>
      </w:r>
      <w:r w:rsidRPr="009534F3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9534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C879D6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20545" w:rsidRPr="0001604A" w:rsidTr="00C879D6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45" w:rsidRPr="0001604A" w:rsidRDefault="00420545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420545" w:rsidRPr="0001604A" w:rsidRDefault="00420545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420545" w:rsidRPr="0001604A" w:rsidRDefault="00420545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420545" w:rsidRPr="0001604A" w:rsidRDefault="00420545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420545" w:rsidRPr="0001604A" w:rsidRDefault="00420545" w:rsidP="00C879D6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545" w:rsidRPr="009534F3" w:rsidRDefault="00420545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0545" w:rsidRPr="009534F3" w:rsidRDefault="00420545" w:rsidP="00274653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545" w:rsidRPr="009534F3" w:rsidRDefault="00420545" w:rsidP="00274653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545" w:rsidRPr="009534F3" w:rsidRDefault="00420545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420545" w:rsidRPr="009534F3" w:rsidRDefault="00420545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420545" w:rsidRPr="009534F3" w:rsidRDefault="00420545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45" w:rsidRPr="009534F3" w:rsidRDefault="00420545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45" w:rsidRPr="009534F3" w:rsidRDefault="00420545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45" w:rsidRPr="009534F3" w:rsidRDefault="00420545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488 326 100,00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545" w:rsidRPr="009534F3" w:rsidRDefault="00420545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0545" w:rsidRPr="009534F3" w:rsidRDefault="00420545" w:rsidP="00274653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545" w:rsidRPr="009534F3" w:rsidRDefault="00420545" w:rsidP="0027465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45" w:rsidRPr="009534F3" w:rsidRDefault="00420545" w:rsidP="0027465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2 890 386 012,00</w:t>
            </w: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420545" w:rsidRPr="009534F3" w:rsidRDefault="00420545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20545" w:rsidRPr="009534F3" w:rsidRDefault="00420545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3 575 478 719,52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098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325"/>
        <w:gridCol w:w="30"/>
      </w:tblGrid>
      <w:tr w:rsidR="00BF503F" w:rsidRPr="00403627" w:rsidTr="001078C5">
        <w:trPr>
          <w:gridAfter w:val="1"/>
          <w:wAfter w:w="30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1078C5">
        <w:trPr>
          <w:gridAfter w:val="1"/>
          <w:wAfter w:w="30" w:type="dxa"/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1078C5">
        <w:trPr>
          <w:gridAfter w:val="1"/>
          <w:wAfter w:w="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A84200" w:rsidRPr="008E2A70" w:rsidTr="00420545">
        <w:trPr>
          <w:gridAfter w:val="1"/>
          <w:wAfter w:w="30" w:type="dxa"/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A84200" w:rsidRPr="009534F3" w:rsidRDefault="00A84200" w:rsidP="0027465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в Сосновоборском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00" w:rsidRPr="009534F3" w:rsidRDefault="00A84200" w:rsidP="00274653">
            <w:pPr>
              <w:jc w:val="center"/>
              <w:rPr>
                <w:sz w:val="16"/>
                <w:szCs w:val="16"/>
              </w:rPr>
            </w:pPr>
          </w:p>
          <w:p w:rsidR="00A84200" w:rsidRPr="009534F3" w:rsidRDefault="00A84200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00" w:rsidRPr="009534F3" w:rsidRDefault="00A84200" w:rsidP="00274653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A84200" w:rsidRPr="009534F3" w:rsidRDefault="00A84200" w:rsidP="00274653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00" w:rsidRPr="009534F3" w:rsidRDefault="00A84200" w:rsidP="00274653">
            <w:pPr>
              <w:jc w:val="center"/>
              <w:rPr>
                <w:sz w:val="16"/>
                <w:szCs w:val="16"/>
              </w:rPr>
            </w:pPr>
          </w:p>
          <w:p w:rsidR="00A84200" w:rsidRPr="009534F3" w:rsidRDefault="00A84200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00" w:rsidRPr="009534F3" w:rsidRDefault="00A84200" w:rsidP="00274653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</w:tr>
      <w:tr w:rsidR="00A84200" w:rsidRPr="008E2A70" w:rsidTr="00420545">
        <w:trPr>
          <w:gridAfter w:val="1"/>
          <w:wAfter w:w="30" w:type="dxa"/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2 890 386 012,00</w:t>
            </w:r>
          </w:p>
        </w:tc>
      </w:tr>
      <w:tr w:rsidR="00A84200" w:rsidRPr="008E2A70" w:rsidTr="00420545">
        <w:trPr>
          <w:gridAfter w:val="1"/>
          <w:wAfter w:w="30" w:type="dxa"/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685 092 707,52</w:t>
            </w:r>
          </w:p>
        </w:tc>
      </w:tr>
      <w:tr w:rsidR="00A84200" w:rsidRPr="008E2A70" w:rsidTr="001078C5">
        <w:trPr>
          <w:gridAfter w:val="1"/>
          <w:wAfter w:w="30" w:type="dxa"/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488 326 100,00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3 575 478 719,52</w:t>
            </w:r>
          </w:p>
        </w:tc>
      </w:tr>
      <w:tr w:rsidR="00A84200" w:rsidRPr="008E2A70" w:rsidTr="00420545">
        <w:trPr>
          <w:gridAfter w:val="1"/>
          <w:wAfter w:w="30" w:type="dxa"/>
          <w:trHeight w:val="4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9534F3" w:rsidRDefault="00A84200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A84200" w:rsidRPr="001078C5" w:rsidRDefault="00A84200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A84200" w:rsidRPr="008E2A70" w:rsidTr="00420545">
        <w:trPr>
          <w:gridAfter w:val="1"/>
          <w:wAfter w:w="30" w:type="dxa"/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2 724 839 100,00</w:t>
            </w:r>
          </w:p>
        </w:tc>
      </w:tr>
      <w:tr w:rsidR="00A84200" w:rsidRPr="008E2A70" w:rsidTr="00420545">
        <w:trPr>
          <w:gridAfter w:val="1"/>
          <w:wAfter w:w="30" w:type="dxa"/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61 713 000,00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470 905 094,58</w:t>
            </w:r>
          </w:p>
        </w:tc>
      </w:tr>
      <w:tr w:rsidR="00A84200" w:rsidRPr="008E2A70" w:rsidTr="00A84200">
        <w:trPr>
          <w:gridAfter w:val="1"/>
          <w:wAfter w:w="30" w:type="dxa"/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434 314 100,00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438 970 100,00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3 195 744 194,58</w:t>
            </w:r>
          </w:p>
        </w:tc>
      </w:tr>
      <w:tr w:rsidR="00A84200" w:rsidRPr="008E2A70" w:rsidTr="00420545">
        <w:trPr>
          <w:gridAfter w:val="1"/>
          <w:wAfter w:w="30" w:type="dxa"/>
          <w:trHeight w:val="4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9534F3" w:rsidRDefault="00A84200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A84200" w:rsidRPr="001078C5" w:rsidRDefault="00A84200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A84200" w:rsidRPr="008E2A70" w:rsidTr="00420545">
        <w:trPr>
          <w:gridAfter w:val="1"/>
          <w:wAfter w:w="30" w:type="dxa"/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11 721 312,00</w:t>
            </w:r>
          </w:p>
        </w:tc>
      </w:tr>
      <w:tr w:rsidR="00A84200" w:rsidRPr="008E2A70" w:rsidTr="00420545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8 625 000,00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70 191 452,94</w:t>
            </w:r>
          </w:p>
        </w:tc>
      </w:tr>
      <w:tr w:rsidR="00A84200" w:rsidRPr="008E2A70" w:rsidTr="001078C5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9 777 000,00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81 912 764,94</w:t>
            </w:r>
          </w:p>
        </w:tc>
      </w:tr>
      <w:tr w:rsidR="00A84200" w:rsidRPr="008E2A70" w:rsidTr="00420545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9534F3" w:rsidRDefault="00A84200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A84200" w:rsidRPr="001078C5" w:rsidRDefault="00A84200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420545" w:rsidP="00420545">
            <w:pPr>
              <w:ind w:right="-108" w:hanging="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A84200" w:rsidRPr="008E2A70" w:rsidTr="00420545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153 825 600,00</w:t>
            </w:r>
          </w:p>
        </w:tc>
      </w:tr>
      <w:tr w:rsidR="00A84200" w:rsidRPr="008E2A70" w:rsidTr="001078C5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21 265 924,00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143 996 160,00</w:t>
            </w:r>
          </w:p>
        </w:tc>
      </w:tr>
      <w:tr w:rsidR="00A84200" w:rsidRPr="008E2A70" w:rsidTr="001078C5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1078C5" w:rsidRDefault="00A84200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46 201 924,00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200" w:rsidRPr="0001604A" w:rsidRDefault="00A84200" w:rsidP="00C879D6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297 821 760,00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800914" w:rsidRDefault="00800914" w:rsidP="00BF503F">
      <w:pPr>
        <w:jc w:val="center"/>
        <w:rPr>
          <w:b/>
          <w:bCs/>
          <w:sz w:val="24"/>
          <w:szCs w:val="24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800914" w:rsidRPr="009534F3" w:rsidTr="00800914">
        <w:trPr>
          <w:trHeight w:val="665"/>
        </w:trPr>
        <w:tc>
          <w:tcPr>
            <w:tcW w:w="1065" w:type="dxa"/>
            <w:vMerge w:val="restart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315" w:type="dxa"/>
            <w:vMerge w:val="restart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800914" w:rsidRPr="009534F3" w:rsidTr="00800914">
        <w:tc>
          <w:tcPr>
            <w:tcW w:w="1065" w:type="dxa"/>
            <w:vMerge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Ко-во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65" w:type="dxa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</w:t>
            </w:r>
            <w:r w:rsidRPr="009534F3">
              <w:rPr>
                <w:sz w:val="16"/>
                <w:szCs w:val="16"/>
              </w:rPr>
              <w:lastRenderedPageBreak/>
              <w:t>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800914" w:rsidRPr="009534F3" w:rsidTr="00800914">
        <w:trPr>
          <w:trHeight w:val="435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800914" w:rsidRPr="009534F3" w:rsidTr="00800914">
        <w:trPr>
          <w:trHeight w:val="451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800914" w:rsidRPr="009534F3" w:rsidTr="00800914">
        <w:trPr>
          <w:trHeight w:val="485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800914" w:rsidRPr="009534F3" w:rsidTr="00800914">
        <w:trPr>
          <w:trHeight w:val="705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1 261 600,00</w:t>
            </w:r>
          </w:p>
          <w:p w:rsidR="00800914" w:rsidRPr="009534F3" w:rsidRDefault="00800914" w:rsidP="0027465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413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274653">
            <w:pPr>
              <w:jc w:val="center"/>
            </w:pP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27465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505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rPr>
          <w:trHeight w:val="278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lastRenderedPageBreak/>
              <w:t>1.2.4.3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rPr>
          <w:trHeight w:val="515"/>
        </w:trPr>
        <w:tc>
          <w:tcPr>
            <w:tcW w:w="1065" w:type="dxa"/>
          </w:tcPr>
          <w:p w:rsidR="00800914" w:rsidRPr="009534F3" w:rsidRDefault="00800914" w:rsidP="00274653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800914" w:rsidRPr="009534F3" w:rsidRDefault="00800914" w:rsidP="0027465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27465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800914" w:rsidRPr="009534F3" w:rsidTr="00800914">
        <w:trPr>
          <w:trHeight w:val="387"/>
        </w:trPr>
        <w:tc>
          <w:tcPr>
            <w:tcW w:w="1065" w:type="dxa"/>
          </w:tcPr>
          <w:p w:rsidR="00800914" w:rsidRPr="009534F3" w:rsidRDefault="00800914" w:rsidP="0027465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031"/>
        <w:gridCol w:w="1435"/>
        <w:gridCol w:w="1384"/>
        <w:gridCol w:w="850"/>
        <w:gridCol w:w="1615"/>
        <w:gridCol w:w="1645"/>
        <w:gridCol w:w="1364"/>
        <w:gridCol w:w="1701"/>
      </w:tblGrid>
      <w:tr w:rsidR="00800914" w:rsidRPr="009534F3" w:rsidTr="00800914">
        <w:trPr>
          <w:trHeight w:val="910"/>
        </w:trPr>
        <w:tc>
          <w:tcPr>
            <w:tcW w:w="993" w:type="dxa"/>
            <w:vMerge w:val="restart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25" w:type="dxa"/>
            <w:gridSpan w:val="4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2015 год, руб</w:t>
            </w:r>
          </w:p>
        </w:tc>
      </w:tr>
      <w:tr w:rsidR="00800914" w:rsidRPr="009534F3" w:rsidTr="00800914">
        <w:tc>
          <w:tcPr>
            <w:tcW w:w="993" w:type="dxa"/>
            <w:vMerge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Ко-во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993" w:type="dxa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Формирование муниципального задания на оказание услуг по организации предоставления общедоступного и бесплатного, общего </w:t>
            </w:r>
            <w:r w:rsidRPr="009534F3">
              <w:rPr>
                <w:sz w:val="16"/>
                <w:szCs w:val="16"/>
              </w:rPr>
              <w:lastRenderedPageBreak/>
              <w:t>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rPr>
          <w:trHeight w:val="247"/>
        </w:trPr>
        <w:tc>
          <w:tcPr>
            <w:tcW w:w="993" w:type="dxa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lastRenderedPageBreak/>
              <w:t>1.1.1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компьютерного, учебно-лабораторного оборудования, пособий, материалов и предметов учебного инвентаря </w:t>
            </w:r>
            <w:r w:rsidRPr="009534F3">
              <w:rPr>
                <w:sz w:val="16"/>
                <w:szCs w:val="16"/>
              </w:rPr>
              <w:lastRenderedPageBreak/>
              <w:t>для муниципальных общеобразовательных организаций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2 954 994,00</w:t>
            </w:r>
          </w:p>
          <w:p w:rsidR="00800914" w:rsidRPr="009534F3" w:rsidRDefault="00800914" w:rsidP="00274653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27465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800914" w:rsidRPr="009534F3" w:rsidTr="00800914">
        <w:trPr>
          <w:trHeight w:val="384"/>
        </w:trPr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800914" w:rsidRPr="009534F3" w:rsidTr="00800914">
        <w:trPr>
          <w:trHeight w:val="422"/>
        </w:trPr>
        <w:tc>
          <w:tcPr>
            <w:tcW w:w="993" w:type="dxa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rPr>
          <w:trHeight w:val="460"/>
        </w:trPr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lastRenderedPageBreak/>
              <w:t>1.2.5.3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27465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800914" w:rsidRPr="009534F3" w:rsidTr="00800914">
        <w:trPr>
          <w:trHeight w:val="470"/>
        </w:trPr>
        <w:tc>
          <w:tcPr>
            <w:tcW w:w="993" w:type="dxa"/>
          </w:tcPr>
          <w:p w:rsidR="00800914" w:rsidRPr="009534F3" w:rsidRDefault="00800914" w:rsidP="00274653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274653"/>
        </w:tc>
        <w:tc>
          <w:tcPr>
            <w:tcW w:w="850" w:type="dxa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632"/>
      </w:tblGrid>
      <w:tr w:rsidR="00800914" w:rsidRPr="009534F3" w:rsidTr="00800914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800914" w:rsidRPr="009534F3" w:rsidTr="00800914">
        <w:tc>
          <w:tcPr>
            <w:tcW w:w="1093" w:type="dxa"/>
            <w:vMerge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Ко-во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lastRenderedPageBreak/>
              <w:t>1.2.1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1 586 515,34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800914" w:rsidRPr="009534F3" w:rsidTr="00800914">
        <w:trPr>
          <w:trHeight w:val="524"/>
        </w:trPr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lastRenderedPageBreak/>
              <w:t>1.2.3.1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1 406 515,34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800914" w:rsidRPr="009534F3" w:rsidTr="00800914">
        <w:trPr>
          <w:trHeight w:val="408"/>
        </w:trPr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800914" w:rsidRPr="009534F3" w:rsidTr="00800914">
        <w:trPr>
          <w:trHeight w:val="460"/>
        </w:trPr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800914" w:rsidRPr="009534F3" w:rsidTr="00800914">
        <w:trPr>
          <w:trHeight w:val="1387"/>
        </w:trPr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800914" w:rsidRPr="009534F3" w:rsidRDefault="00800914" w:rsidP="00800914">
      <w:pPr>
        <w:jc w:val="center"/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800914" w:rsidRPr="009534F3" w:rsidTr="00274653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800914" w:rsidRPr="009534F3" w:rsidTr="00274653">
        <w:tc>
          <w:tcPr>
            <w:tcW w:w="1065" w:type="dxa"/>
            <w:vMerge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27465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274653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</w:t>
            </w:r>
            <w:r w:rsidRPr="009534F3">
              <w:rPr>
                <w:sz w:val="16"/>
                <w:szCs w:val="16"/>
              </w:rPr>
              <w:lastRenderedPageBreak/>
              <w:t xml:space="preserve">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lastRenderedPageBreak/>
              <w:t>1.2.1.5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800914" w:rsidRPr="009534F3" w:rsidTr="00274653">
        <w:trPr>
          <w:trHeight w:val="524"/>
        </w:trPr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1 171 000,00</w:t>
            </w:r>
          </w:p>
        </w:tc>
      </w:tr>
      <w:tr w:rsidR="00800914" w:rsidRPr="009534F3" w:rsidTr="00274653">
        <w:trPr>
          <w:trHeight w:val="386"/>
        </w:trPr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Проведение мероприятий для выявления любого вида одаренности; </w:t>
            </w:r>
            <w:r w:rsidRPr="009534F3">
              <w:rPr>
                <w:sz w:val="16"/>
                <w:szCs w:val="16"/>
              </w:rPr>
              <w:lastRenderedPageBreak/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МБОУ ДО </w:t>
            </w:r>
            <w:r w:rsidRPr="009534F3">
              <w:rPr>
                <w:sz w:val="16"/>
                <w:szCs w:val="16"/>
              </w:rPr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800914" w:rsidRPr="009534F3" w:rsidTr="00274653">
        <w:trPr>
          <w:trHeight w:val="460"/>
        </w:trPr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800914" w:rsidRPr="009534F3" w:rsidTr="00274653">
        <w:trPr>
          <w:trHeight w:val="1243"/>
        </w:trPr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800914" w:rsidRPr="009534F3" w:rsidTr="00274653">
        <w:tc>
          <w:tcPr>
            <w:tcW w:w="1065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5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800914" w:rsidRPr="009534F3" w:rsidTr="00800914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800914" w:rsidRPr="009534F3" w:rsidTr="00800914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800914" w:rsidRPr="009534F3" w:rsidTr="00800914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800914" w:rsidRPr="009534F3" w:rsidTr="00800914">
        <w:trPr>
          <w:trHeight w:val="386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800914" w:rsidRPr="009534F3" w:rsidTr="00800914">
        <w:trPr>
          <w:trHeight w:val="460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800914" w:rsidRPr="009534F3" w:rsidTr="00800914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800914" w:rsidRPr="009534F3" w:rsidRDefault="00800914" w:rsidP="00800914">
      <w:pPr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800914" w:rsidRPr="009534F3" w:rsidTr="00274653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274653">
            <w:pPr>
              <w:ind w:right="-74"/>
              <w:jc w:val="center"/>
            </w:pPr>
            <w:r w:rsidRPr="009534F3">
              <w:t>Ответстве-</w:t>
            </w:r>
          </w:p>
          <w:p w:rsidR="00800914" w:rsidRPr="009534F3" w:rsidRDefault="00800914" w:rsidP="00274653">
            <w:pPr>
              <w:ind w:right="-74"/>
              <w:jc w:val="center"/>
            </w:pPr>
            <w:r w:rsidRPr="009534F3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800914" w:rsidRPr="009534F3" w:rsidTr="00274653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274653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</w:pPr>
            <w:r w:rsidRPr="009534F3">
              <w:t>9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27465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403 345 100,00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488 326 100,00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377 257 100,00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434 314 100,00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hanging="108"/>
              <w:jc w:val="right"/>
            </w:pPr>
            <w:r w:rsidRPr="009534F3">
              <w:t>377 257 100,00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434 314 100,00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  <w:rPr>
                <w:b/>
              </w:rPr>
            </w:pPr>
            <w:r w:rsidRPr="009534F3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9 141 000,00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t>1 412 000,00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2 564 000,00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100 000,00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35"/>
              <w:jc w:val="right"/>
            </w:pPr>
            <w:r w:rsidRPr="009534F3">
              <w:t>200 000,00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184 000,00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35"/>
              <w:jc w:val="right"/>
            </w:pPr>
            <w:r w:rsidRPr="009534F3">
              <w:t>184 000,00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35"/>
              <w:jc w:val="right"/>
            </w:pPr>
            <w:r w:rsidRPr="009534F3">
              <w:t>100 000,00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Укрепление материально-технической базы общеобразовательных организаций, внедряющих федеральные государственные </w:t>
            </w:r>
            <w:r w:rsidRPr="009534F3">
              <w:rPr>
                <w:sz w:val="16"/>
                <w:szCs w:val="16"/>
              </w:rPr>
              <w:lastRenderedPageBreak/>
              <w:t>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780 000,00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 w:right="-35"/>
              <w:jc w:val="right"/>
              <w:rPr>
                <w:b/>
              </w:rPr>
            </w:pPr>
            <w:r w:rsidRPr="009534F3">
              <w:rPr>
                <w:b/>
              </w:rPr>
              <w:t>3118 000,00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2 856 000,00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132 000,00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10"/>
              <w:jc w:val="right"/>
            </w:pPr>
            <w:r w:rsidRPr="009534F3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t>130 000,00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491 000,00</w:t>
            </w:r>
          </w:p>
        </w:tc>
      </w:tr>
      <w:tr w:rsidR="00800914" w:rsidRPr="009534F3" w:rsidTr="00274653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491 000,00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1 040 000,00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1 040 000,00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600 000,00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подготовивших; 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150 000,00</w:t>
            </w:r>
          </w:p>
        </w:tc>
      </w:tr>
      <w:tr w:rsidR="00800914" w:rsidRPr="009534F3" w:rsidTr="00274653">
        <w:trPr>
          <w:trHeight w:val="292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 экскурсоводов;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1 928 000,00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1 928 000,00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728 000,00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728 000,00</w:t>
            </w:r>
          </w:p>
        </w:tc>
      </w:tr>
      <w:tr w:rsidR="00800914" w:rsidRPr="009534F3" w:rsidTr="00274653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1 000 000,00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 w:right="-108"/>
              <w:jc w:val="right"/>
            </w:pPr>
            <w:r w:rsidRPr="009534F3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200 000,00</w:t>
            </w:r>
          </w:p>
        </w:tc>
      </w:tr>
      <w:tr w:rsidR="00800914" w:rsidRPr="009534F3" w:rsidTr="00274653">
        <w:tc>
          <w:tcPr>
            <w:tcW w:w="817" w:type="dxa"/>
            <w:shd w:val="clear" w:color="auto" w:fill="auto"/>
          </w:tcPr>
          <w:p w:rsidR="00800914" w:rsidRPr="009534F3" w:rsidRDefault="00800914" w:rsidP="00274653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27465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27465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274653">
            <w:pPr>
              <w:jc w:val="right"/>
            </w:pPr>
            <w:r w:rsidRPr="009534F3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91"/>
              <w:jc w:val="right"/>
            </w:pPr>
            <w:r w:rsidRPr="009534F3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274653">
            <w:pPr>
              <w:ind w:left="-108"/>
              <w:jc w:val="right"/>
            </w:pPr>
            <w:r w:rsidRPr="009534F3">
              <w:rPr>
                <w:b/>
                <w:bCs/>
              </w:rPr>
              <w:t>44 871 000,00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в Сосновоборском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>Развитие дополнительного образования детей в Сосновоборском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972BF8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803 864 053,16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800 454 053,16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4E03C9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72BF8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972BF8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972BF8" w:rsidRPr="004E03C9" w:rsidRDefault="00972BF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109 043 972,00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800 454 053,16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109 583 972,00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972BF8" w:rsidRPr="009534F3" w:rsidRDefault="00972BF8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972BF8" w:rsidRPr="009534F3" w:rsidRDefault="00972BF8" w:rsidP="00274653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803 864 053,16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>бразования обучающимися.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891CC8" w:rsidRPr="009534F3" w:rsidRDefault="00891CC8" w:rsidP="00891CC8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803 864 053,16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800 454 053,16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891CC8">
      <w:pPr>
        <w:pStyle w:val="2e"/>
        <w:keepNext/>
        <w:keepLines/>
        <w:shd w:val="clear" w:color="auto" w:fill="auto"/>
        <w:spacing w:after="0" w:line="240" w:lineRule="auto"/>
        <w:ind w:left="-709" w:right="-284" w:firstLine="1276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891CC8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FB7997" w:rsidRDefault="00891CC8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891CC8" w:rsidRPr="00FB7997" w:rsidRDefault="00891CC8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891CC8" w:rsidRPr="009534F3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891CC8" w:rsidRPr="009534F3" w:rsidRDefault="00891CC8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109 043 972,00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109 583 972,00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CC8" w:rsidRPr="009534F3" w:rsidRDefault="00891CC8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891CC8" w:rsidRPr="009534F3" w:rsidRDefault="00891CC8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891CC8" w:rsidRPr="009534F3" w:rsidRDefault="00891CC8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C8" w:rsidRPr="009534F3" w:rsidRDefault="00891CC8" w:rsidP="0027465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C8" w:rsidRPr="009534F3" w:rsidRDefault="00891CC8" w:rsidP="0027465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800 454 053,16</w:t>
            </w: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C8" w:rsidRPr="009534F3" w:rsidRDefault="00891CC8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803 864 053,16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>Развитие дополнительного образования детей в Сосновоборском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46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964"/>
        <w:gridCol w:w="851"/>
        <w:gridCol w:w="1135"/>
        <w:gridCol w:w="1134"/>
        <w:gridCol w:w="1135"/>
        <w:gridCol w:w="1274"/>
        <w:gridCol w:w="1276"/>
        <w:gridCol w:w="1276"/>
        <w:gridCol w:w="1275"/>
        <w:gridCol w:w="1131"/>
        <w:gridCol w:w="1296"/>
      </w:tblGrid>
      <w:tr w:rsidR="00BF503F" w:rsidRPr="004E03C9" w:rsidTr="00891C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891CC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891CC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891CC8" w:rsidRPr="004E03C9" w:rsidTr="00891CC8">
        <w:trPr>
          <w:trHeight w:val="5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891CC8" w:rsidRPr="009534F3" w:rsidRDefault="00891CC8" w:rsidP="0027465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8" w:rsidRPr="00CC69D6" w:rsidRDefault="00891CC8" w:rsidP="00891CC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891CC8" w:rsidRPr="004E03C9" w:rsidTr="00891CC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109 043 972,00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800 454 053,16</w:t>
            </w:r>
          </w:p>
        </w:tc>
      </w:tr>
      <w:tr w:rsidR="00891CC8" w:rsidRPr="004E03C9" w:rsidTr="00891CC8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109 583 972,00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803 864 053,16</w:t>
            </w:r>
          </w:p>
        </w:tc>
      </w:tr>
      <w:tr w:rsidR="00891CC8" w:rsidRPr="004E03C9" w:rsidTr="00891CC8">
        <w:trPr>
          <w:trHeight w:val="5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91CC8" w:rsidRPr="009534F3" w:rsidRDefault="00891CC8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891CC8" w:rsidRPr="004E03C9" w:rsidTr="00891CC8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891CC8" w:rsidRPr="004E03C9" w:rsidTr="00891CC8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91CC8" w:rsidRPr="009534F3" w:rsidRDefault="00891CC8" w:rsidP="0027465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CC69D6" w:rsidRDefault="00891CC8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CC69D6" w:rsidRDefault="00891CC8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C8" w:rsidRPr="009534F3" w:rsidRDefault="00891CC8" w:rsidP="0027465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454D4D" w:rsidRPr="004E03C9" w:rsidTr="00891CC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454D4D" w:rsidRPr="004E03C9" w:rsidTr="00891CC8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2 964 000,00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3 083 000,00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26 010 000,00</w:t>
            </w:r>
          </w:p>
        </w:tc>
      </w:tr>
      <w:tr w:rsidR="00454D4D" w:rsidRPr="004E03C9" w:rsidTr="00891CC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D" w:rsidRPr="00CC69D6" w:rsidRDefault="00454D4D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CC69D6" w:rsidRDefault="00454D4D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3 504 000,00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D" w:rsidRPr="009534F3" w:rsidRDefault="00454D4D" w:rsidP="00274653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29 420 000,00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r w:rsidRPr="004E03C9">
        <w:rPr>
          <w:sz w:val="24"/>
          <w:szCs w:val="24"/>
          <w:u w:val="single"/>
        </w:rPr>
        <w:t>в  Сосновоборском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454D4D" w:rsidRPr="009534F3" w:rsidRDefault="00454D4D" w:rsidP="00454D4D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54D4D" w:rsidRPr="009534F3" w:rsidTr="00454D4D">
        <w:trPr>
          <w:trHeight w:val="157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мероприятий для обучающихся </w:t>
            </w:r>
            <w:r w:rsidRPr="009534F3">
              <w:rPr>
                <w:sz w:val="16"/>
                <w:szCs w:val="16"/>
              </w:rPr>
              <w:lastRenderedPageBreak/>
              <w:t>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ДОД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54D4D" w:rsidRPr="009534F3" w:rsidTr="00454D4D">
        <w:trPr>
          <w:trHeight w:val="1058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54D4D" w:rsidRPr="009534F3" w:rsidTr="00454D4D">
        <w:trPr>
          <w:trHeight w:val="1169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454D4D" w:rsidRPr="009534F3" w:rsidTr="00454D4D">
        <w:trPr>
          <w:trHeight w:val="770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454D4D" w:rsidRPr="009534F3" w:rsidTr="00454D4D">
        <w:trPr>
          <w:trHeight w:val="1985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454D4D" w:rsidRPr="009534F3" w:rsidTr="00454D4D">
        <w:trPr>
          <w:trHeight w:val="270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ДДЮТиЭ «Ювента»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454D4D" w:rsidRPr="009534F3" w:rsidTr="00454D4D">
        <w:trPr>
          <w:trHeight w:val="1197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54D4D" w:rsidRPr="009534F3" w:rsidTr="00454D4D">
        <w:trPr>
          <w:trHeight w:val="986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 МБОУ ДО ДДЮТиЭ «Ювента»: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454D4D" w:rsidRPr="009534F3" w:rsidTr="00454D4D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61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69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454D4D" w:rsidRPr="009534F3" w:rsidRDefault="00454D4D" w:rsidP="00274653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92"/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454D4D" w:rsidRPr="009534F3" w:rsidTr="00454D4D">
        <w:trPr>
          <w:trHeight w:val="1830"/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454D4D" w:rsidRPr="009534F3" w:rsidTr="00454D4D">
        <w:trPr>
          <w:trHeight w:val="1482"/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454D4D" w:rsidRPr="00454D4D" w:rsidRDefault="00454D4D" w:rsidP="00454D4D">
      <w:pPr>
        <w:ind w:firstLine="567"/>
        <w:jc w:val="both"/>
        <w:rPr>
          <w:sz w:val="10"/>
          <w:szCs w:val="10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454D4D" w:rsidRPr="00454D4D" w:rsidRDefault="00454D4D" w:rsidP="00454D4D">
      <w:pPr>
        <w:tabs>
          <w:tab w:val="left" w:pos="4694"/>
        </w:tabs>
        <w:rPr>
          <w:sz w:val="16"/>
          <w:szCs w:val="16"/>
        </w:rPr>
      </w:pPr>
      <w:r w:rsidRPr="009534F3"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т.ч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454D4D" w:rsidRPr="009534F3" w:rsidRDefault="00454D4D" w:rsidP="00454D4D">
      <w:pPr>
        <w:tabs>
          <w:tab w:val="left" w:pos="4694"/>
        </w:tabs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2746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27465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27465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109 043 972,00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109 583 972,00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т.ч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3 390 000,00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454D4D" w:rsidRPr="009534F3" w:rsidRDefault="00454D4D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3 390 000,00</w:t>
            </w:r>
          </w:p>
        </w:tc>
      </w:tr>
    </w:tbl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454D4D" w:rsidRPr="0041498B" w:rsidTr="00D31AD8">
        <w:tc>
          <w:tcPr>
            <w:tcW w:w="2241" w:type="dxa"/>
            <w:vAlign w:val="center"/>
          </w:tcPr>
          <w:p w:rsidR="00454D4D" w:rsidRPr="0041498B" w:rsidRDefault="00454D4D" w:rsidP="00454D4D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454D4D" w:rsidRPr="0041498B" w:rsidRDefault="00454D4D" w:rsidP="00D31AD8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454D4D" w:rsidRDefault="00454D4D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>руб.</w:t>
            </w:r>
          </w:p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72C3B">
              <w:t>(руб.)</w:t>
            </w:r>
          </w:p>
          <w:tbl>
            <w:tblPr>
              <w:tblW w:w="8647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985"/>
              <w:gridCol w:w="1701"/>
              <w:gridCol w:w="1842"/>
              <w:gridCol w:w="1985"/>
            </w:tblGrid>
            <w:tr w:rsidR="00454D4D" w:rsidRPr="0041498B" w:rsidTr="00274653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274653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4D4D" w:rsidRPr="0041498B" w:rsidRDefault="00454D4D" w:rsidP="00274653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54D4D" w:rsidRPr="009534F3" w:rsidTr="00274653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4D4D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4D4D" w:rsidRPr="0041498B" w:rsidRDefault="00454D4D" w:rsidP="0027465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27465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454D4D" w:rsidRPr="009534F3" w:rsidRDefault="00454D4D" w:rsidP="00274653">
                  <w:pPr>
                    <w:jc w:val="center"/>
                  </w:pPr>
                  <w:r w:rsidRPr="009534F3">
                    <w:t>4 020 000,00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454D4D" w:rsidRPr="009534F3" w:rsidRDefault="00454D4D" w:rsidP="00274653">
                  <w:pPr>
                    <w:jc w:val="center"/>
                  </w:pPr>
                  <w:r w:rsidRPr="009534F3">
                    <w:t>4 668 000,00</w:t>
                  </w:r>
                </w:p>
                <w:p w:rsidR="00454D4D" w:rsidRPr="009534F3" w:rsidRDefault="00454D4D" w:rsidP="0027465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r w:rsidRPr="0041498B">
        <w:rPr>
          <w:sz w:val="24"/>
          <w:szCs w:val="24"/>
        </w:rPr>
        <w:lastRenderedPageBreak/>
        <w:t>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72C3B" w:rsidRDefault="00B72C3B" w:rsidP="00B72C3B">
      <w:pPr>
        <w:jc w:val="center"/>
        <w:rPr>
          <w:b/>
          <w:bCs/>
          <w:sz w:val="24"/>
          <w:szCs w:val="24"/>
        </w:rPr>
      </w:pPr>
    </w:p>
    <w:p w:rsidR="00B72C3B" w:rsidRPr="0041498B" w:rsidRDefault="00B72C3B" w:rsidP="00B72C3B">
      <w:pPr>
        <w:ind w:firstLine="709"/>
        <w:jc w:val="both"/>
        <w:rPr>
          <w:b/>
          <w:bCs/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72C3B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A91630" w:rsidRDefault="00B72C3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A91630" w:rsidRDefault="00B72C3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27465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B72C3B" w:rsidRPr="009534F3" w:rsidRDefault="00B72C3B" w:rsidP="0027465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27465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3B" w:rsidRPr="009534F3" w:rsidRDefault="00B72C3B" w:rsidP="0027465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27465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B72C3B" w:rsidRPr="0041498B" w:rsidTr="00FF0C61">
        <w:trPr>
          <w:trHeight w:val="570"/>
        </w:trPr>
        <w:tc>
          <w:tcPr>
            <w:tcW w:w="1702" w:type="dxa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«Информатизация системы образования в Сосновоборском го</w:t>
            </w:r>
            <w:r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B72C3B" w:rsidRPr="00FF0C61" w:rsidRDefault="00B72C3B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B72C3B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2746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27465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1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2107B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16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21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136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r w:rsidRPr="009534F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821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82107B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274653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274653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315 395,00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информати-зации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82107B" w:rsidRPr="009534F3" w:rsidRDefault="0082107B" w:rsidP="00274653"/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rPr>
                <w:lang w:val="en-US"/>
              </w:rPr>
              <w:t>% О</w:t>
            </w:r>
            <w:r w:rsidRPr="009534F3">
              <w:t>О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82107B" w:rsidRPr="009534F3" w:rsidTr="0082107B">
        <w:trPr>
          <w:trHeight w:val="834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jc w:val="center"/>
            </w:pPr>
            <w:r w:rsidRPr="009534F3">
              <w:t>1.6.1</w:t>
            </w:r>
          </w:p>
        </w:tc>
        <w:tc>
          <w:tcPr>
            <w:tcW w:w="7104" w:type="dxa"/>
          </w:tcPr>
          <w:p w:rsidR="0082107B" w:rsidRPr="009534F3" w:rsidRDefault="0082107B" w:rsidP="0027465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787 955,00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04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Ответст-венный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20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2746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27465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82107B" w:rsidRPr="009534F3" w:rsidRDefault="0082107B" w:rsidP="00274653">
            <w:pPr>
              <w:jc w:val="both"/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82107B" w:rsidRPr="0082107B" w:rsidRDefault="0082107B" w:rsidP="0082107B">
      <w:pPr>
        <w:widowControl w:val="0"/>
        <w:autoSpaceDE w:val="0"/>
        <w:ind w:firstLine="540"/>
        <w:jc w:val="right"/>
        <w:rPr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82107B" w:rsidRPr="0082107B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27465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jc w:val="right"/>
            </w:pPr>
            <w:r>
              <w:t>560 507,68</w:t>
            </w:r>
          </w:p>
        </w:tc>
      </w:tr>
    </w:tbl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27465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27465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27465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27465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274653">
            <w:pPr>
              <w:jc w:val="right"/>
            </w:pPr>
            <w:r w:rsidRPr="009534F3">
              <w:t>798 000,00</w:t>
            </w:r>
          </w:p>
        </w:tc>
      </w:tr>
    </w:tbl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в Сосновоборском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в Сосновоборском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в Сосновоборском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CD412E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117 367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10 213 8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0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43"/>
              <w:gridCol w:w="1700"/>
              <w:gridCol w:w="143"/>
              <w:gridCol w:w="1984"/>
              <w:gridCol w:w="143"/>
            </w:tblGrid>
            <w:tr w:rsidR="00BF503F" w:rsidRPr="00CE56FE" w:rsidTr="00CD412E">
              <w:trPr>
                <w:gridAfter w:val="1"/>
                <w:wAfter w:w="143" w:type="dxa"/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D412E" w:rsidRPr="00CE56FE" w:rsidTr="00CD412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CD412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CD412E" w:rsidRPr="00CE56FE" w:rsidRDefault="00CD412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1 762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1 761 600,00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1 761 600,00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10 213 8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27465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CD412E" w:rsidRPr="009534F3" w:rsidRDefault="00CD412E" w:rsidP="00274653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12 655 172,00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CD412E" w:rsidRPr="009534F3" w:rsidRDefault="00CD412E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13 580 000,00</w:t>
                  </w:r>
                </w:p>
                <w:p w:rsidR="00CD412E" w:rsidRPr="009534F3" w:rsidRDefault="00CD412E" w:rsidP="00274653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14 123 000,00</w:t>
                  </w:r>
                </w:p>
                <w:p w:rsidR="00CD412E" w:rsidRPr="009534F3" w:rsidRDefault="00CD412E" w:rsidP="00274653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107 153 264,20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412E" w:rsidRPr="009534F3" w:rsidRDefault="00CD412E" w:rsidP="00274653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13 901 132,00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14 820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15 341 600,00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15 884 600,00</w:t>
                  </w:r>
                </w:p>
                <w:p w:rsidR="00CD412E" w:rsidRPr="009534F3" w:rsidRDefault="00CD412E" w:rsidP="00274653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117 367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 w:rsidR="00FB7997">
        <w:rPr>
          <w:sz w:val="24"/>
          <w:szCs w:val="24"/>
        </w:rPr>
        <w:t>ом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CE56FE">
        <w:t>выездных лагерях» состоящее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D412E" w:rsidRPr="009534F3" w:rsidRDefault="00CD412E" w:rsidP="00CD412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117 367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534F3">
        <w:rPr>
          <w:rFonts w:ascii="Times New Roman" w:hAnsi="Times New Roman" w:cs="Times New Roman"/>
          <w:sz w:val="24"/>
          <w:szCs w:val="24"/>
        </w:rPr>
        <w:t xml:space="preserve">4,60 руб., в том числе за счет Федерального бюджета - 0,00 руб., Областного бюджета – 10 213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534F3">
        <w:rPr>
          <w:rFonts w:ascii="Times New Roman" w:hAnsi="Times New Roman" w:cs="Times New Roman"/>
          <w:sz w:val="24"/>
          <w:szCs w:val="24"/>
        </w:rPr>
        <w:t>0,40 руб., Местного бюджете – 107 153 264,20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CD412E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CD412E" w:rsidRPr="00B46D5A" w:rsidRDefault="00CD412E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12 655 172,00 </w:t>
            </w: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1 762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14 820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1 761 600,00</w:t>
            </w:r>
          </w:p>
          <w:p w:rsidR="00CD412E" w:rsidRPr="009534F3" w:rsidRDefault="00CD412E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13 580 000,00 </w:t>
            </w:r>
          </w:p>
          <w:p w:rsidR="00CD412E" w:rsidRPr="009534F3" w:rsidRDefault="00CD412E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14 123 000,00</w:t>
            </w: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10 213 8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  <w:p w:rsidR="00CD412E" w:rsidRPr="009534F3" w:rsidRDefault="00CD412E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107 153 264,20</w:t>
            </w: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2E" w:rsidRPr="009534F3" w:rsidRDefault="00CD412E" w:rsidP="0027465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117 367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08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CD412E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</w:p>
          <w:p w:rsidR="00CD412E" w:rsidRPr="00B97320" w:rsidRDefault="00CD412E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14 820 </w:t>
            </w:r>
            <w:r>
              <w:rPr>
                <w:b/>
                <w:bCs/>
                <w:sz w:val="16"/>
                <w:szCs w:val="16"/>
              </w:rPr>
              <w:t>160</w:t>
            </w:r>
            <w:r w:rsidRPr="009534F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  <w:tr w:rsidR="00CD412E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412E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CD412E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CD412E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B97320" w:rsidRDefault="00CD412E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14 820 </w:t>
            </w:r>
            <w:r>
              <w:rPr>
                <w:bCs/>
                <w:sz w:val="16"/>
                <w:szCs w:val="16"/>
              </w:rPr>
              <w:t>160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2E" w:rsidRPr="009534F3" w:rsidRDefault="00CD412E" w:rsidP="00274653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  <w:rPr>
                <w:vertAlign w:val="superscript"/>
              </w:rPr>
            </w:pPr>
            <w:r w:rsidRPr="00CC0F24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ind w:right="-75"/>
              <w:jc w:val="center"/>
            </w:pPr>
            <w:r w:rsidRPr="00CC0F24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  <w:r w:rsidRPr="00CC0F24"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CC0F24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r w:rsidRPr="00CC0F24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%</w:t>
            </w:r>
          </w:p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both"/>
            </w:pPr>
            <w:r w:rsidRPr="00CC0F24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CD412E">
      <w:pPr>
        <w:pageBreakBefore/>
        <w:widowControl w:val="0"/>
        <w:autoSpaceDE w:val="0"/>
        <w:autoSpaceDN w:val="0"/>
        <w:adjustRightInd w:val="0"/>
        <w:spacing w:before="36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2014 год</w:t>
      </w: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274653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2746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  <w:vMerge w:val="restart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лагерей</w:t>
            </w:r>
          </w:p>
        </w:tc>
        <w:tc>
          <w:tcPr>
            <w:tcW w:w="852" w:type="dxa"/>
            <w:vMerge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27465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274653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27465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2746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jc w:val="center"/>
            </w:pPr>
            <w:r w:rsidRPr="009534F3">
              <w:t>ИТОГО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2746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27465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2746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27465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27465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/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CC56BA" w:rsidRPr="009534F3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27465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27465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CC56BA" w:rsidRPr="009534F3" w:rsidTr="0027465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27465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Pr="00600CD7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600CD7">
        <w:rPr>
          <w:b/>
          <w:sz w:val="22"/>
          <w:szCs w:val="22"/>
        </w:rPr>
        <w:t>»</w:t>
      </w:r>
    </w:p>
    <w:p w:rsidR="00CC56BA" w:rsidRPr="00600CD7" w:rsidRDefault="00CC56BA" w:rsidP="00CC56B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CC56BA" w:rsidRPr="00600CD7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600CD7" w:rsidTr="0027465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CC56BA" w:rsidRPr="00600CD7" w:rsidTr="0027465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600CD7" w:rsidTr="00274653">
        <w:trPr>
          <w:tblCellSpacing w:w="5" w:type="nil"/>
        </w:trPr>
        <w:tc>
          <w:tcPr>
            <w:tcW w:w="639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91CC8" w:rsidRPr="00600CD7" w:rsidTr="0027465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891CC8" w:rsidRPr="00600CD7" w:rsidRDefault="00891CC8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891CC8" w:rsidRPr="00600CD7" w:rsidRDefault="00891CC8" w:rsidP="0027465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1416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14 820 160,00</w:t>
            </w:r>
          </w:p>
        </w:tc>
      </w:tr>
      <w:tr w:rsidR="00891CC8" w:rsidRPr="00600CD7" w:rsidTr="0027465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891CC8" w:rsidRPr="00600CD7" w:rsidRDefault="00891CC8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891CC8" w:rsidRPr="00600CD7" w:rsidRDefault="00891CC8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14 820 160,00</w:t>
            </w:r>
          </w:p>
        </w:tc>
      </w:tr>
      <w:tr w:rsidR="00891CC8" w:rsidRPr="00600CD7" w:rsidTr="0027465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891CC8" w:rsidRPr="00600CD7" w:rsidRDefault="00891CC8" w:rsidP="002746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891CC8" w:rsidRPr="00600CD7" w:rsidRDefault="00891CC8" w:rsidP="00274653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805 960,00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13 013 600,00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13 819 560,00</w:t>
            </w:r>
          </w:p>
        </w:tc>
      </w:tr>
      <w:tr w:rsidR="00891CC8" w:rsidRPr="00600CD7" w:rsidTr="00274653">
        <w:trPr>
          <w:tblCellSpacing w:w="5" w:type="nil"/>
        </w:trPr>
        <w:tc>
          <w:tcPr>
            <w:tcW w:w="639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891CC8" w:rsidRPr="00600CD7" w:rsidRDefault="00891CC8" w:rsidP="002746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1CC8" w:rsidRPr="00600CD7" w:rsidRDefault="00891CC8" w:rsidP="00274653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891CC8" w:rsidRPr="00600CD7" w:rsidRDefault="00891CC8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956 800,00</w:t>
            </w:r>
          </w:p>
        </w:tc>
        <w:tc>
          <w:tcPr>
            <w:tcW w:w="1420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19" w:type="dxa"/>
            <w:vAlign w:val="center"/>
          </w:tcPr>
          <w:p w:rsidR="00891CC8" w:rsidRPr="00600CD7" w:rsidRDefault="00891CC8" w:rsidP="0027465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1 000 600,00</w:t>
            </w:r>
          </w:p>
        </w:tc>
      </w:tr>
    </w:tbl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1541FA" w:rsidP="00CB7498">
            <w:pPr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4723A">
              <w:rPr>
                <w:b/>
                <w:sz w:val="24"/>
                <w:szCs w:val="24"/>
              </w:rPr>
              <w:t xml:space="preserve">748 153 843,07 </w:t>
            </w:r>
            <w:r w:rsidRPr="0064723A">
              <w:rPr>
                <w:sz w:val="16"/>
                <w:szCs w:val="16"/>
              </w:rPr>
              <w:t xml:space="preserve">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4723A">
              <w:rPr>
                <w:sz w:val="24"/>
                <w:szCs w:val="24"/>
              </w:rPr>
              <w:t xml:space="preserve">Областного бюджета – </w:t>
            </w:r>
            <w:r w:rsidRPr="0064723A">
              <w:rPr>
                <w:b/>
                <w:sz w:val="24"/>
                <w:szCs w:val="24"/>
              </w:rPr>
              <w:t xml:space="preserve">406 703 720,26 </w:t>
            </w:r>
            <w:r w:rsidRPr="0064723A">
              <w:rPr>
                <w:sz w:val="24"/>
                <w:szCs w:val="24"/>
              </w:rPr>
              <w:t xml:space="preserve"> </w:t>
            </w:r>
            <w:r w:rsidRPr="0064723A">
              <w:rPr>
                <w:b/>
                <w:sz w:val="24"/>
                <w:szCs w:val="24"/>
              </w:rPr>
              <w:t>руб.</w:t>
            </w:r>
            <w:r w:rsidRPr="0064723A">
              <w:rPr>
                <w:sz w:val="24"/>
                <w:szCs w:val="24"/>
              </w:rPr>
              <w:t xml:space="preserve">, Местного бюджета -                        </w:t>
            </w:r>
            <w:r w:rsidRPr="0064723A">
              <w:rPr>
                <w:b/>
                <w:sz w:val="24"/>
                <w:szCs w:val="24"/>
              </w:rPr>
              <w:t xml:space="preserve">341 450 122,81 руб. 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541FA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1541FA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1541FA" w:rsidRPr="00CE56FE" w:rsidRDefault="001541FA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1541F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541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1541FA" w:rsidRPr="0064723A" w:rsidRDefault="001541FA" w:rsidP="0027465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406 703 720,26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1541FA" w:rsidRPr="0064723A" w:rsidRDefault="001541FA" w:rsidP="00274653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44 466 750,00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1541FA" w:rsidRPr="0064723A" w:rsidRDefault="001541FA" w:rsidP="00274653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341 450 122,81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52 860 250,00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1541FA" w:rsidRPr="0064723A" w:rsidRDefault="001541FA" w:rsidP="0027465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748 153 843,07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</w:t>
      </w:r>
      <w:r w:rsidRPr="00CE56FE">
        <w:rPr>
          <w:rFonts w:ascii="Times New Roman" w:hAnsi="Times New Roman"/>
          <w:sz w:val="24"/>
          <w:szCs w:val="24"/>
        </w:rPr>
        <w:lastRenderedPageBreak/>
        <w:t>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>» запланировано к реализации одно Основное мероприятие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5574BD" w:rsidRPr="00DC7CDE" w:rsidRDefault="001541FA" w:rsidP="001541FA">
      <w:pPr>
        <w:pStyle w:val="ConsPlusCell"/>
        <w:tabs>
          <w:tab w:val="left" w:pos="0"/>
        </w:tabs>
        <w:ind w:left="-75" w:firstLine="784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64723A">
        <w:rPr>
          <w:rFonts w:ascii="Times New Roman" w:hAnsi="Times New Roman" w:cs="Times New Roman"/>
          <w:b/>
          <w:sz w:val="24"/>
          <w:szCs w:val="24"/>
        </w:rPr>
        <w:t xml:space="preserve">748 153 843,07 </w:t>
      </w:r>
      <w:r w:rsidRPr="00647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 w:rsidRPr="00647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4723A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64723A">
        <w:rPr>
          <w:rFonts w:ascii="Times New Roman" w:hAnsi="Times New Roman" w:cs="Times New Roman"/>
          <w:b/>
          <w:sz w:val="24"/>
          <w:szCs w:val="24"/>
        </w:rPr>
        <w:t>406 703 720,26 руб.</w:t>
      </w:r>
      <w:r w:rsidRPr="0064723A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64723A">
        <w:rPr>
          <w:rFonts w:ascii="Times New Roman" w:hAnsi="Times New Roman" w:cs="Times New Roman"/>
          <w:b/>
          <w:sz w:val="24"/>
          <w:szCs w:val="24"/>
        </w:rPr>
        <w:t>341 450 122,81 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541FA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FA" w:rsidRPr="00070853" w:rsidRDefault="001541F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1541FA" w:rsidRPr="00070853" w:rsidRDefault="001541F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1541FA" w:rsidRPr="00070853" w:rsidRDefault="001541F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1541FA" w:rsidRPr="00070853" w:rsidRDefault="001541FA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1541FA" w:rsidRPr="0064723A" w:rsidRDefault="001541FA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1541FA" w:rsidRPr="0064723A" w:rsidRDefault="001541FA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44 466 750,00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52 860 250,00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1541FA" w:rsidRPr="0064723A" w:rsidRDefault="001541FA" w:rsidP="00274653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1541FA" w:rsidRPr="0064723A" w:rsidRDefault="001541FA" w:rsidP="00274653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406 703 720,26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1FA" w:rsidRPr="0064723A" w:rsidRDefault="001541FA" w:rsidP="00274653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154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1541FA" w:rsidP="00154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  <w:r w:rsidR="001541FA">
              <w:rPr>
                <w:sz w:val="16"/>
                <w:szCs w:val="16"/>
              </w:rPr>
              <w:t>5</w:t>
            </w:r>
          </w:p>
        </w:tc>
      </w:tr>
      <w:tr w:rsidR="001541FA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1541FA" w:rsidRPr="000F02D2" w:rsidRDefault="001541FA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1541FA" w:rsidRPr="000F02D2" w:rsidRDefault="001541FA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1541FA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406 703 720,26</w:t>
            </w:r>
          </w:p>
        </w:tc>
      </w:tr>
      <w:tr w:rsidR="001541FA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44 466 750,00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</w:tc>
      </w:tr>
      <w:tr w:rsidR="001541FA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52 860 250,00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  <w:tr w:rsidR="001541FA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1541FA" w:rsidRPr="000F02D2" w:rsidRDefault="001541FA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текущих и </w:t>
            </w:r>
          </w:p>
          <w:p w:rsidR="001541FA" w:rsidRPr="000F02D2" w:rsidRDefault="001541FA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1541FA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406 703 720,26</w:t>
            </w:r>
          </w:p>
        </w:tc>
      </w:tr>
      <w:tr w:rsidR="001541FA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44 466 750,00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</w:tc>
      </w:tr>
      <w:tr w:rsidR="001541FA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0F02D2" w:rsidRDefault="001541FA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52 860 250,00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1FA" w:rsidRPr="0064723A" w:rsidRDefault="001541FA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1" w:name="Par385"/>
      <w:bookmarkEnd w:id="1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</w:pPr>
            <w:r w:rsidRPr="0064723A"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C84E44" w:rsidRPr="0064723A" w:rsidRDefault="00C84E44" w:rsidP="00274653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4E44" w:rsidRPr="00E2550D" w:rsidRDefault="00C84E44" w:rsidP="00C84E4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27465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C84E44" w:rsidRPr="0064723A" w:rsidTr="0027465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27465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44 466 750,00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52 860 250,00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44 466 750,00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52 860 250,00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18 000 000,00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26 </w:t>
            </w:r>
            <w:r>
              <w:rPr>
                <w:sz w:val="22"/>
                <w:szCs w:val="22"/>
              </w:rPr>
              <w:t>25</w:t>
            </w:r>
            <w:r w:rsidRPr="0064723A">
              <w:rPr>
                <w:sz w:val="22"/>
                <w:szCs w:val="22"/>
              </w:rPr>
              <w:t xml:space="preserve">6 750,00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34 </w:t>
            </w:r>
            <w:r>
              <w:rPr>
                <w:sz w:val="22"/>
                <w:szCs w:val="22"/>
              </w:rPr>
              <w:t>65</w:t>
            </w:r>
            <w:r w:rsidRPr="0064723A">
              <w:rPr>
                <w:sz w:val="22"/>
                <w:szCs w:val="22"/>
              </w:rPr>
              <w:t>0 250,00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27465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</w:tr>
      <w:tr w:rsidR="00C84E44" w:rsidRPr="0064723A" w:rsidTr="0027465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E2550D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C84E44" w:rsidP="00D31AD8">
            <w:pPr>
              <w:jc w:val="both"/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4723A">
              <w:rPr>
                <w:b/>
                <w:sz w:val="24"/>
                <w:szCs w:val="24"/>
              </w:rPr>
              <w:t>78 981 142,33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4723A">
              <w:rPr>
                <w:b/>
                <w:sz w:val="24"/>
                <w:szCs w:val="24"/>
              </w:rPr>
              <w:t xml:space="preserve">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64723A">
              <w:rPr>
                <w:b/>
                <w:sz w:val="24"/>
                <w:szCs w:val="24"/>
              </w:rPr>
              <w:t xml:space="preserve">78 981 142,33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4723A">
              <w:rPr>
                <w:sz w:val="24"/>
                <w:szCs w:val="24"/>
              </w:rPr>
              <w:t>(руб.)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84E44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CE56FE" w:rsidRDefault="00C84E44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C84E44" w:rsidRDefault="00C84E44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C84E44" w:rsidRDefault="00C84E44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b/>
                <w:sz w:val="24"/>
                <w:szCs w:val="24"/>
              </w:rPr>
              <w:t>78 981 142,33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b/>
                <w:sz w:val="24"/>
                <w:szCs w:val="24"/>
              </w:rPr>
              <w:t>78 981 142,33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-СанПиНов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</w:t>
      </w:r>
      <w:r w:rsidRPr="00CE56FE">
        <w:rPr>
          <w:spacing w:val="2"/>
          <w:sz w:val="24"/>
          <w:szCs w:val="24"/>
        </w:rPr>
        <w:lastRenderedPageBreak/>
        <w:t>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C84E44" w:rsidRPr="0064723A" w:rsidRDefault="00C84E44" w:rsidP="00C84E44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64723A">
        <w:rPr>
          <w:rFonts w:ascii="Times New Roman" w:hAnsi="Times New Roman" w:cs="Times New Roman"/>
          <w:sz w:val="24"/>
          <w:szCs w:val="24"/>
        </w:rPr>
        <w:t>78 981 142,33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64723A">
        <w:rPr>
          <w:rFonts w:ascii="Times New Roman" w:hAnsi="Times New Roman" w:cs="Times New Roman"/>
          <w:sz w:val="24"/>
          <w:szCs w:val="24"/>
        </w:rPr>
        <w:t>78 981 142,33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руб.</w:t>
      </w:r>
    </w:p>
    <w:p w:rsidR="00C84E44" w:rsidRPr="0064723A" w:rsidRDefault="00C84E44" w:rsidP="00C84E4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C84E44" w:rsidRPr="0064723A" w:rsidTr="00274653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C84E44" w:rsidRPr="0064723A" w:rsidTr="00274653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C84E44" w:rsidRPr="0064723A" w:rsidRDefault="00C84E44" w:rsidP="00274653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C84E44" w:rsidRPr="0064723A" w:rsidRDefault="00C84E44" w:rsidP="0027465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C84E44" w:rsidRPr="0064723A" w:rsidRDefault="00C84E44" w:rsidP="0027465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44" w:rsidRPr="0064723A" w:rsidRDefault="00C84E44" w:rsidP="002746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78 981 142,33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78 981 142,33</w:t>
            </w:r>
          </w:p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CC0F24">
          <w:footerReference w:type="default" r:id="rId18"/>
          <w:pgSz w:w="11905" w:h="16838"/>
          <w:pgMar w:top="426" w:right="851" w:bottom="1134" w:left="993" w:header="624" w:footer="624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BF503F" w:rsidRPr="00D30366" w:rsidTr="00C84E4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C84E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C84E44" w:rsidRPr="00D30366" w:rsidTr="00C84E44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1C061A" w:rsidRDefault="00C84E44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C84E44" w:rsidRPr="001C061A" w:rsidRDefault="00C84E44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7A2991" w:rsidRDefault="00C84E44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  <w:p w:rsidR="00C84E44" w:rsidRPr="007A2991" w:rsidRDefault="00C84E44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7A2991" w:rsidRDefault="00C84E44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7A2991" w:rsidRDefault="00C84E44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C84E44" w:rsidRPr="00D30366" w:rsidTr="00C84E44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1C061A" w:rsidRDefault="00C84E4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C84E44" w:rsidRPr="00D30366" w:rsidTr="00C84E44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1C061A" w:rsidRDefault="00C84E4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-73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C84E44" w:rsidRPr="00D30366" w:rsidTr="00C84E44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1C061A" w:rsidRDefault="00C84E44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right="-73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C84E44" w:rsidRPr="00D30366" w:rsidTr="00C84E44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1C061A" w:rsidRDefault="00C84E44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C84E44" w:rsidRPr="001C061A" w:rsidRDefault="00C84E44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4E44" w:rsidRPr="00D30366" w:rsidRDefault="00C84E44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4E44" w:rsidRPr="00D30366" w:rsidRDefault="00C84E44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4E44" w:rsidRPr="00D30366" w:rsidRDefault="00C84E44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C84E44" w:rsidRPr="00D30366" w:rsidTr="00C84E44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C84E44" w:rsidRPr="00D30366" w:rsidTr="00C84E44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C84E44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D30366" w:rsidRDefault="00C84E44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7A2991" w:rsidRDefault="00C84E44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274653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  <w:r w:rsidRPr="00CC0F24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  <w:r w:rsidRPr="00CC0F24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2021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0F02D2" w:rsidP="00D31AD8">
            <w:pPr>
              <w:jc w:val="center"/>
            </w:pPr>
            <w:r w:rsidRPr="00CC0F24"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0F02D2" w:rsidP="00D31AD8">
            <w:pPr>
              <w:snapToGrid w:val="0"/>
              <w:jc w:val="center"/>
            </w:pPr>
            <w:r w:rsidRPr="00CC0F24"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18,0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879D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C879D6" w:rsidRDefault="00C879D6" w:rsidP="00C879D6">
      <w:pPr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64723A">
        <w:rPr>
          <w:sz w:val="22"/>
          <w:szCs w:val="22"/>
        </w:rPr>
        <w:t>Таблица 1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2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C879D6" w:rsidRPr="0064723A" w:rsidTr="00C879D6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C879D6" w:rsidRPr="0064723A" w:rsidTr="00C879D6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C879D6" w:rsidRPr="0064723A" w:rsidTr="00C879D6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891CC8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27465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</w:tr>
      <w:tr w:rsidR="00891CC8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27465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</w:tr>
      <w:tr w:rsidR="00891CC8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27465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4 200 000,00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4 200 000,00</w:t>
            </w:r>
          </w:p>
        </w:tc>
      </w:tr>
      <w:tr w:rsidR="00891CC8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274653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8" w:rsidRPr="0064723A" w:rsidRDefault="00891CC8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</w:tr>
    </w:tbl>
    <w:p w:rsidR="00C879D6" w:rsidRPr="00891CC8" w:rsidRDefault="00C879D6" w:rsidP="003804F1">
      <w:pPr>
        <w:pageBreakBefore/>
        <w:widowControl w:val="0"/>
        <w:autoSpaceDE w:val="0"/>
        <w:rPr>
          <w:sz w:val="22"/>
          <w:szCs w:val="22"/>
        </w:rPr>
      </w:pPr>
    </w:p>
    <w:sectPr w:rsidR="00C879D6" w:rsidRPr="00891CC8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E9" w:rsidRDefault="00F053E9" w:rsidP="00BF503F">
      <w:r>
        <w:separator/>
      </w:r>
    </w:p>
  </w:endnote>
  <w:endnote w:type="continuationSeparator" w:id="0">
    <w:p w:rsidR="00F053E9" w:rsidRDefault="00F053E9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>
    <w:pPr>
      <w:pStyle w:val="a5"/>
      <w:jc w:val="right"/>
    </w:pPr>
    <w:fldSimple w:instr=" PAGE   \* MERGEFORMAT ">
      <w:r w:rsidR="008A3ABB">
        <w:rPr>
          <w:noProof/>
        </w:rPr>
        <w:t>1</w:t>
      </w:r>
    </w:fldSimple>
  </w:p>
  <w:p w:rsidR="00C879D6" w:rsidRDefault="00C879D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Pr="00E866E1" w:rsidRDefault="00AE6A8C" w:rsidP="00D31AD8">
    <w:pPr>
      <w:jc w:val="center"/>
      <w:rPr>
        <w:lang w:val="en-US"/>
      </w:rPr>
    </w:pPr>
    <w:fldSimple w:instr=" PAGE   \* MERGEFORMAT ">
      <w:r w:rsidR="008A3ABB">
        <w:rPr>
          <w:noProof/>
        </w:rPr>
        <w:t>25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 w:rsidP="00D31AD8">
    <w:pPr>
      <w:framePr w:wrap="around" w:vAnchor="text" w:hAnchor="margin" w:xAlign="right" w:y="1"/>
    </w:pPr>
    <w:r>
      <w:fldChar w:fldCharType="begin"/>
    </w:r>
    <w:r w:rsidR="00C879D6">
      <w:instrText xml:space="preserve">PAGE  </w:instrText>
    </w:r>
    <w:r>
      <w:fldChar w:fldCharType="end"/>
    </w:r>
  </w:p>
  <w:p w:rsidR="00C879D6" w:rsidRDefault="00C879D6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 w:rsidP="00D31AD8">
    <w:pPr>
      <w:framePr w:wrap="around" w:vAnchor="text" w:hAnchor="margin" w:xAlign="right" w:y="1"/>
    </w:pPr>
    <w:fldSimple w:instr="PAGE  ">
      <w:r w:rsidR="008A3ABB">
        <w:rPr>
          <w:noProof/>
        </w:rPr>
        <w:t>37</w:t>
      </w:r>
    </w:fldSimple>
  </w:p>
  <w:p w:rsidR="00C879D6" w:rsidRDefault="00C879D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 w:rsidP="00D31AD8">
    <w:pPr>
      <w:framePr w:wrap="around" w:vAnchor="text" w:hAnchor="margin" w:xAlign="right" w:y="1"/>
    </w:pPr>
    <w:r>
      <w:fldChar w:fldCharType="begin"/>
    </w:r>
    <w:r w:rsidR="00C879D6">
      <w:instrText xml:space="preserve">PAGE  </w:instrText>
    </w:r>
    <w:r>
      <w:fldChar w:fldCharType="end"/>
    </w:r>
  </w:p>
  <w:p w:rsidR="00C879D6" w:rsidRDefault="00C879D6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 w:rsidP="00D31AD8">
    <w:pPr>
      <w:framePr w:wrap="around" w:vAnchor="text" w:hAnchor="margin" w:xAlign="right" w:y="1"/>
    </w:pPr>
    <w:r>
      <w:fldChar w:fldCharType="begin"/>
    </w:r>
    <w:r w:rsidR="00C879D6">
      <w:instrText xml:space="preserve">PAGE  </w:instrText>
    </w:r>
    <w:r>
      <w:fldChar w:fldCharType="end"/>
    </w:r>
  </w:p>
  <w:p w:rsidR="00C879D6" w:rsidRDefault="00C879D6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 w:rsidP="00D31AD8">
    <w:pPr>
      <w:framePr w:wrap="around" w:vAnchor="text" w:hAnchor="margin" w:xAlign="right" w:y="1"/>
    </w:pPr>
    <w:fldSimple w:instr="PAGE  ">
      <w:r w:rsidR="008A3ABB">
        <w:rPr>
          <w:noProof/>
        </w:rPr>
        <w:t>73</w:t>
      </w:r>
    </w:fldSimple>
  </w:p>
  <w:p w:rsidR="00C879D6" w:rsidRDefault="00C879D6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AE6A8C">
    <w:pPr>
      <w:jc w:val="right"/>
    </w:pPr>
    <w:fldSimple w:instr=" PAGE ">
      <w:r w:rsidR="008A3ABB">
        <w:rPr>
          <w:noProof/>
        </w:rPr>
        <w:t>106</w:t>
      </w:r>
    </w:fldSimple>
  </w:p>
  <w:p w:rsidR="00C879D6" w:rsidRDefault="00C879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E9" w:rsidRDefault="00F053E9" w:rsidP="00BF503F">
      <w:r>
        <w:separator/>
      </w:r>
    </w:p>
  </w:footnote>
  <w:footnote w:type="continuationSeparator" w:id="0">
    <w:p w:rsidR="00F053E9" w:rsidRDefault="00F053E9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D6" w:rsidRDefault="00C87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23E7D"/>
    <w:rsid w:val="00152546"/>
    <w:rsid w:val="001527AC"/>
    <w:rsid w:val="001541FA"/>
    <w:rsid w:val="0015536D"/>
    <w:rsid w:val="00162F93"/>
    <w:rsid w:val="00177694"/>
    <w:rsid w:val="001C061A"/>
    <w:rsid w:val="001C0F1C"/>
    <w:rsid w:val="001D0766"/>
    <w:rsid w:val="001D2D7A"/>
    <w:rsid w:val="001D5B54"/>
    <w:rsid w:val="001E0931"/>
    <w:rsid w:val="0020773B"/>
    <w:rsid w:val="00207A5B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F57"/>
    <w:rsid w:val="002950EA"/>
    <w:rsid w:val="002956FD"/>
    <w:rsid w:val="00297DA7"/>
    <w:rsid w:val="002B221B"/>
    <w:rsid w:val="002B255E"/>
    <w:rsid w:val="002B5CAE"/>
    <w:rsid w:val="002C40DC"/>
    <w:rsid w:val="002E24E2"/>
    <w:rsid w:val="002E7123"/>
    <w:rsid w:val="00300D0A"/>
    <w:rsid w:val="00307433"/>
    <w:rsid w:val="00332364"/>
    <w:rsid w:val="003407FE"/>
    <w:rsid w:val="00344CA6"/>
    <w:rsid w:val="00346724"/>
    <w:rsid w:val="0034755B"/>
    <w:rsid w:val="00363086"/>
    <w:rsid w:val="00376EBE"/>
    <w:rsid w:val="00377496"/>
    <w:rsid w:val="003804F1"/>
    <w:rsid w:val="00391DD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20545"/>
    <w:rsid w:val="00430CA5"/>
    <w:rsid w:val="0045282A"/>
    <w:rsid w:val="00454D4D"/>
    <w:rsid w:val="004563AA"/>
    <w:rsid w:val="004621EA"/>
    <w:rsid w:val="00470D2D"/>
    <w:rsid w:val="00475D2E"/>
    <w:rsid w:val="00495565"/>
    <w:rsid w:val="00495B6B"/>
    <w:rsid w:val="004A10BA"/>
    <w:rsid w:val="004E03C9"/>
    <w:rsid w:val="004E63B3"/>
    <w:rsid w:val="00501B8C"/>
    <w:rsid w:val="00527381"/>
    <w:rsid w:val="00540247"/>
    <w:rsid w:val="00553A66"/>
    <w:rsid w:val="005574BD"/>
    <w:rsid w:val="00570873"/>
    <w:rsid w:val="005741C3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4050F"/>
    <w:rsid w:val="0066057D"/>
    <w:rsid w:val="00673488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5303"/>
    <w:rsid w:val="00766982"/>
    <w:rsid w:val="007A2991"/>
    <w:rsid w:val="007A2A01"/>
    <w:rsid w:val="007D5624"/>
    <w:rsid w:val="007D7FE4"/>
    <w:rsid w:val="007E321A"/>
    <w:rsid w:val="007E398E"/>
    <w:rsid w:val="007E79A6"/>
    <w:rsid w:val="007E7BCA"/>
    <w:rsid w:val="007F436F"/>
    <w:rsid w:val="00800914"/>
    <w:rsid w:val="00813569"/>
    <w:rsid w:val="0082107B"/>
    <w:rsid w:val="0082709C"/>
    <w:rsid w:val="0084000B"/>
    <w:rsid w:val="00877254"/>
    <w:rsid w:val="0088303D"/>
    <w:rsid w:val="00891CC8"/>
    <w:rsid w:val="00897D60"/>
    <w:rsid w:val="008A3582"/>
    <w:rsid w:val="008A3ABB"/>
    <w:rsid w:val="008B5A9B"/>
    <w:rsid w:val="008C299D"/>
    <w:rsid w:val="008D49CB"/>
    <w:rsid w:val="008E1EA3"/>
    <w:rsid w:val="008E2A70"/>
    <w:rsid w:val="008E79DF"/>
    <w:rsid w:val="008F330B"/>
    <w:rsid w:val="008F79EF"/>
    <w:rsid w:val="00911DDF"/>
    <w:rsid w:val="00930A13"/>
    <w:rsid w:val="00945564"/>
    <w:rsid w:val="00965675"/>
    <w:rsid w:val="00966FDA"/>
    <w:rsid w:val="00970482"/>
    <w:rsid w:val="00972BF8"/>
    <w:rsid w:val="00976ADD"/>
    <w:rsid w:val="00977168"/>
    <w:rsid w:val="0098408B"/>
    <w:rsid w:val="00986B56"/>
    <w:rsid w:val="009B5047"/>
    <w:rsid w:val="009E5C2E"/>
    <w:rsid w:val="00A0021C"/>
    <w:rsid w:val="00A041E8"/>
    <w:rsid w:val="00A2361D"/>
    <w:rsid w:val="00A4164A"/>
    <w:rsid w:val="00A448F6"/>
    <w:rsid w:val="00A51C17"/>
    <w:rsid w:val="00A562C4"/>
    <w:rsid w:val="00A67CF8"/>
    <w:rsid w:val="00A70A1D"/>
    <w:rsid w:val="00A74D3E"/>
    <w:rsid w:val="00A80ABA"/>
    <w:rsid w:val="00A836BE"/>
    <w:rsid w:val="00A84200"/>
    <w:rsid w:val="00A907ED"/>
    <w:rsid w:val="00A92083"/>
    <w:rsid w:val="00A94C82"/>
    <w:rsid w:val="00AA3E9D"/>
    <w:rsid w:val="00AA5A67"/>
    <w:rsid w:val="00AC1CCB"/>
    <w:rsid w:val="00AD58F7"/>
    <w:rsid w:val="00AE6A8C"/>
    <w:rsid w:val="00AF1ED6"/>
    <w:rsid w:val="00AF5A81"/>
    <w:rsid w:val="00B04594"/>
    <w:rsid w:val="00B1380E"/>
    <w:rsid w:val="00B14DBF"/>
    <w:rsid w:val="00B22300"/>
    <w:rsid w:val="00B46D5A"/>
    <w:rsid w:val="00B52DFC"/>
    <w:rsid w:val="00B6753F"/>
    <w:rsid w:val="00B72C3B"/>
    <w:rsid w:val="00B731E3"/>
    <w:rsid w:val="00B74036"/>
    <w:rsid w:val="00B92D32"/>
    <w:rsid w:val="00B9716F"/>
    <w:rsid w:val="00B97320"/>
    <w:rsid w:val="00B97E3E"/>
    <w:rsid w:val="00BA271C"/>
    <w:rsid w:val="00BA53C3"/>
    <w:rsid w:val="00BA61BA"/>
    <w:rsid w:val="00BC20D6"/>
    <w:rsid w:val="00BC42DE"/>
    <w:rsid w:val="00BD1930"/>
    <w:rsid w:val="00BD2E8B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61B8F"/>
    <w:rsid w:val="00C631CD"/>
    <w:rsid w:val="00C67E2C"/>
    <w:rsid w:val="00C72214"/>
    <w:rsid w:val="00C8058F"/>
    <w:rsid w:val="00C84E44"/>
    <w:rsid w:val="00C879D6"/>
    <w:rsid w:val="00CB7498"/>
    <w:rsid w:val="00CC0F24"/>
    <w:rsid w:val="00CC56BA"/>
    <w:rsid w:val="00CC69D6"/>
    <w:rsid w:val="00CC753A"/>
    <w:rsid w:val="00CD182B"/>
    <w:rsid w:val="00CD412E"/>
    <w:rsid w:val="00CE56FE"/>
    <w:rsid w:val="00CF0521"/>
    <w:rsid w:val="00CF09E7"/>
    <w:rsid w:val="00D30366"/>
    <w:rsid w:val="00D31AD8"/>
    <w:rsid w:val="00D340BD"/>
    <w:rsid w:val="00D54316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FBA"/>
    <w:rsid w:val="00E251C3"/>
    <w:rsid w:val="00E3494F"/>
    <w:rsid w:val="00E371B5"/>
    <w:rsid w:val="00E50DA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053E9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3E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8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F11B-9555-490F-8DAB-75555E2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115</Pages>
  <Words>46287</Words>
  <Characters>263838</Characters>
  <Application>Microsoft Office Word</Application>
  <DocSecurity>0</DocSecurity>
  <Lines>2198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cp:lastPrinted>2019-01-25T12:51:00Z</cp:lastPrinted>
  <dcterms:created xsi:type="dcterms:W3CDTF">2019-03-18T13:51:00Z</dcterms:created>
  <dcterms:modified xsi:type="dcterms:W3CDTF">2019-03-18T13:51:00Z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